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ind w:firstLine="0"/>
        <w:jc w:val="center"/>
        <w:rPr>
          <w:b/>
          <w:szCs w:val="28"/>
        </w:rPr>
      </w:pPr>
      <w:r>
        <w:rPr>
          <w:noProof/>
          <w:vanish/>
        </w:rPr>
        <w:drawing>
          <wp:inline distL="0" distT="0" distB="0" distR="0">
            <wp:extent cx="2205990" cy="1772285"/>
            <wp:effectExtent l="0" t="0" r="0" b="0"/>
            <wp:docPr id="1027" name="Рисунок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Рисунок 4"/>
                    <pic:cNvPicPr/>
                  </pic:nvPicPr>
                  <pic:blipFill>
                    <a:blip r:embed="rId2" cstate="print"/>
                    <a:srcRect l="0" t="0" r="0" b="0"/>
                    <a:stretch/>
                  </pic:blipFill>
                  <pic:spPr>
                    <a:xfrm rot="0">
                      <a:off x="0" y="0"/>
                      <a:ext cx="2205990" cy="1772285"/>
                    </a:xfrm>
                    <a:prstGeom prst="rect"/>
                    <a:ln>
                      <a:noFill/>
                    </a:ln>
                  </pic:spPr>
                </pic:pic>
              </a:graphicData>
            </a:graphic>
          </wp:inline>
        </w:drawing>
      </w: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r>
        <w:rPr>
          <w:b/>
          <w:szCs w:val="28"/>
        </w:rPr>
        <w:t>ПРАВИТЕЛЬСТВО</w:t>
      </w:r>
      <w:r>
        <w:rPr>
          <w:b/>
          <w:szCs w:val="28"/>
        </w:rPr>
        <w:t xml:space="preserve"> </w:t>
      </w:r>
      <w:r>
        <w:rPr>
          <w:b/>
          <w:szCs w:val="28"/>
        </w:rPr>
        <w:t>МОСКВЫ</w:t>
      </w:r>
    </w:p>
    <w:p>
      <w:pPr>
        <w:pStyle w:val="style0"/>
        <w:ind w:firstLine="0"/>
        <w:jc w:val="center"/>
        <w:rPr>
          <w:b/>
          <w:szCs w:val="28"/>
        </w:rPr>
      </w:pPr>
      <w:r>
        <w:rPr>
          <w:b/>
          <w:szCs w:val="28"/>
        </w:rPr>
        <w:t>ДЕПАРТАМЕНТ</w:t>
      </w:r>
      <w:r>
        <w:rPr>
          <w:b/>
          <w:szCs w:val="28"/>
        </w:rPr>
        <w:t xml:space="preserve"> </w:t>
      </w:r>
      <w:r>
        <w:rPr>
          <w:b/>
          <w:szCs w:val="28"/>
        </w:rPr>
        <w:t>ЗДРАВООХРАНЕНИЯ</w:t>
      </w:r>
      <w:r>
        <w:rPr>
          <w:b/>
          <w:szCs w:val="28"/>
        </w:rPr>
        <w:t xml:space="preserve"> </w:t>
      </w:r>
      <w:r>
        <w:rPr>
          <w:b/>
          <w:szCs w:val="28"/>
        </w:rPr>
        <w:t>ГОРОДА</w:t>
      </w:r>
      <w:r>
        <w:rPr>
          <w:b/>
          <w:szCs w:val="28"/>
        </w:rPr>
        <w:t xml:space="preserve"> </w:t>
      </w:r>
      <w:r>
        <w:rPr>
          <w:b/>
          <w:szCs w:val="28"/>
        </w:rPr>
        <w:t>МОСКВЫ</w:t>
      </w: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widowControl w:val="false"/>
        <w:spacing w:lineRule="auto" w:line="360"/>
        <w:ind w:firstLine="0"/>
        <w:jc w:val="center"/>
        <w:contextualSpacing/>
        <w:rPr>
          <w:b/>
          <w:sz w:val="32"/>
          <w:szCs w:val="32"/>
        </w:rPr>
      </w:pPr>
      <w:r>
        <w:rPr>
          <w:b/>
          <w:sz w:val="32"/>
          <w:szCs w:val="32"/>
        </w:rPr>
        <w:t>C</w:t>
      </w:r>
      <w:r>
        <w:rPr>
          <w:b/>
          <w:sz w:val="32"/>
          <w:szCs w:val="32"/>
          <w:lang w:val="en-US"/>
        </w:rPr>
        <w:t>O</w:t>
      </w:r>
      <w:r>
        <w:rPr>
          <w:b/>
          <w:sz w:val="32"/>
          <w:szCs w:val="32"/>
        </w:rPr>
        <w:t>V</w:t>
      </w:r>
      <w:r>
        <w:rPr>
          <w:b/>
          <w:sz w:val="32"/>
          <w:szCs w:val="32"/>
          <w:lang w:val="en-US"/>
        </w:rPr>
        <w:t>ID</w:t>
      </w:r>
      <w:r>
        <w:rPr>
          <w:b/>
          <w:sz w:val="32"/>
          <w:szCs w:val="32"/>
        </w:rPr>
        <w:t>-19</w:t>
      </w:r>
      <w:r>
        <w:rPr>
          <w:b/>
          <w:sz w:val="32"/>
          <w:szCs w:val="32"/>
        </w:rPr>
        <w:t xml:space="preserve"> </w:t>
      </w:r>
      <w:r>
        <w:rPr>
          <w:b/>
          <w:sz w:val="32"/>
          <w:szCs w:val="32"/>
        </w:rPr>
        <w:t>У</w:t>
      </w:r>
      <w:r>
        <w:rPr>
          <w:b/>
          <w:sz w:val="32"/>
          <w:szCs w:val="32"/>
        </w:rPr>
        <w:t xml:space="preserve"> ДЕТЕЙ</w:t>
      </w:r>
    </w:p>
    <w:p>
      <w:pPr>
        <w:pStyle w:val="style0"/>
        <w:widowControl w:val="false"/>
        <w:spacing w:lineRule="auto" w:line="360"/>
        <w:ind w:firstLine="0"/>
        <w:jc w:val="center"/>
        <w:contextualSpacing/>
        <w:rPr>
          <w:b/>
          <w:szCs w:val="28"/>
        </w:rPr>
      </w:pPr>
    </w:p>
    <w:p>
      <w:pPr>
        <w:pStyle w:val="style0"/>
        <w:widowControl w:val="false"/>
        <w:ind w:firstLine="0"/>
        <w:jc w:val="center"/>
        <w:contextualSpacing/>
        <w:rPr>
          <w:b/>
          <w:szCs w:val="28"/>
        </w:rPr>
      </w:pPr>
    </w:p>
    <w:p>
      <w:pPr>
        <w:pStyle w:val="style0"/>
        <w:widowControl w:val="false"/>
        <w:spacing w:lineRule="auto" w:line="360"/>
        <w:ind w:firstLine="0"/>
        <w:jc w:val="center"/>
        <w:contextualSpacing/>
        <w:rPr>
          <w:b/>
          <w:color w:val="000000"/>
          <w:szCs w:val="28"/>
        </w:rPr>
      </w:pPr>
      <w:r>
        <w:rPr>
          <w:b/>
          <w:color w:val="000000"/>
          <w:szCs w:val="28"/>
        </w:rPr>
        <w:t>в</w:t>
      </w:r>
      <w:r>
        <w:rPr>
          <w:b/>
          <w:color w:val="000000"/>
          <w:szCs w:val="28"/>
        </w:rPr>
        <w:t>ременные методические</w:t>
      </w:r>
      <w:r>
        <w:rPr>
          <w:b/>
          <w:color w:val="000000"/>
          <w:szCs w:val="28"/>
        </w:rPr>
        <w:t xml:space="preserve"> рекомендации</w:t>
      </w:r>
    </w:p>
    <w:p>
      <w:pPr>
        <w:pStyle w:val="style0"/>
        <w:widowControl w:val="false"/>
        <w:spacing w:lineRule="auto" w:line="360"/>
        <w:ind w:firstLine="0"/>
        <w:jc w:val="center"/>
        <w:contextualSpacing/>
        <w:rPr>
          <w:szCs w:val="28"/>
        </w:rPr>
      </w:pPr>
      <w:r>
        <w:rPr>
          <w:szCs w:val="28"/>
        </w:rPr>
        <w:t>в</w:t>
      </w:r>
      <w:r>
        <w:rPr>
          <w:szCs w:val="28"/>
        </w:rPr>
        <w:t>ерсия 1</w:t>
      </w:r>
      <w:r>
        <w:rPr>
          <w:szCs w:val="28"/>
        </w:rPr>
        <w:t xml:space="preserve"> от </w:t>
      </w:r>
      <w:r>
        <w:rPr>
          <w:szCs w:val="28"/>
          <w:highlight w:val="yellow"/>
        </w:rPr>
        <w:t>0</w:t>
      </w:r>
      <w:r>
        <w:rPr>
          <w:szCs w:val="28"/>
          <w:highlight w:val="yellow"/>
        </w:rPr>
        <w:t>3</w:t>
      </w:r>
      <w:r>
        <w:rPr>
          <w:szCs w:val="28"/>
        </w:rPr>
        <w:t>.04.2020</w:t>
      </w: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r>
        <w:rPr>
          <w:b/>
          <w:szCs w:val="28"/>
        </w:rPr>
        <w:t>Москва</w:t>
      </w:r>
      <w:r>
        <w:rPr>
          <w:b/>
          <w:szCs w:val="28"/>
        </w:rPr>
        <w:t>,</w:t>
      </w:r>
      <w:r>
        <w:rPr>
          <w:b/>
          <w:szCs w:val="28"/>
        </w:rPr>
        <w:t xml:space="preserve"> 20</w:t>
      </w:r>
      <w:r>
        <w:rPr>
          <w:b/>
          <w:szCs w:val="28"/>
        </w:rPr>
        <w:t>20</w:t>
      </w:r>
    </w:p>
    <w:p>
      <w:pPr>
        <w:pStyle w:val="style0"/>
        <w:ind w:firstLine="0"/>
        <w:jc w:val="center"/>
        <w:rPr>
          <w:b/>
          <w:szCs w:val="28"/>
        </w:rPr>
        <w:sectPr>
          <w:footerReference w:type="default" r:id="rId3"/>
          <w:footerReference w:type="first" r:id="rId4"/>
          <w:pgSz w:w="11906" w:h="16838" w:orient="portrait" w:code="9"/>
          <w:pgMar w:top="709" w:right="1134" w:bottom="851" w:left="1701" w:header="709" w:footer="709" w:gutter="0"/>
          <w:pgNumType w:start="1"/>
          <w:cols w:space="708"/>
          <w:titlePg/>
          <w:docGrid w:linePitch="360"/>
        </w:sectPr>
      </w:pPr>
    </w:p>
    <w:p>
      <w:pPr>
        <w:pStyle w:val="style0"/>
        <w:ind w:firstLine="0"/>
        <w:jc w:val="center"/>
        <w:rPr>
          <w:b/>
          <w:szCs w:val="28"/>
        </w:rPr>
      </w:pPr>
      <w:r>
        <w:rPr>
          <w:b/>
          <w:szCs w:val="28"/>
        </w:rPr>
        <w:t>ПРАВИТЕЛЬСТВО</w:t>
      </w:r>
      <w:r>
        <w:rPr>
          <w:b/>
          <w:szCs w:val="28"/>
        </w:rPr>
        <w:t xml:space="preserve"> </w:t>
      </w:r>
      <w:r>
        <w:rPr>
          <w:b/>
          <w:szCs w:val="28"/>
        </w:rPr>
        <w:t>МОСКВЫ</w:t>
      </w:r>
    </w:p>
    <w:p>
      <w:pPr>
        <w:pStyle w:val="style0"/>
        <w:ind w:firstLine="0"/>
        <w:jc w:val="center"/>
        <w:rPr>
          <w:b/>
          <w:szCs w:val="28"/>
        </w:rPr>
      </w:pPr>
      <w:r>
        <w:rPr>
          <w:b/>
          <w:szCs w:val="28"/>
        </w:rPr>
        <w:t>ДЕПАРТАМЕНТ</w:t>
      </w:r>
      <w:r>
        <w:rPr>
          <w:b/>
          <w:szCs w:val="28"/>
        </w:rPr>
        <w:t xml:space="preserve"> </w:t>
      </w:r>
      <w:r>
        <w:rPr>
          <w:b/>
          <w:szCs w:val="28"/>
        </w:rPr>
        <w:t>ЗДРАВООХРАНЕНИЯ</w:t>
      </w:r>
      <w:r>
        <w:rPr>
          <w:b/>
          <w:szCs w:val="28"/>
        </w:rPr>
        <w:t xml:space="preserve"> </w:t>
      </w:r>
      <w:r>
        <w:rPr>
          <w:b/>
          <w:szCs w:val="28"/>
        </w:rPr>
        <w:t>ГОРОДА</w:t>
      </w:r>
      <w:r>
        <w:rPr>
          <w:b/>
          <w:szCs w:val="28"/>
        </w:rPr>
        <w:t xml:space="preserve"> </w:t>
      </w:r>
      <w:r>
        <w:rPr>
          <w:b/>
          <w:szCs w:val="28"/>
        </w:rPr>
        <w:t>МОСКВЫ</w:t>
      </w:r>
    </w:p>
    <w:p>
      <w:pPr>
        <w:pStyle w:val="style0"/>
        <w:ind w:firstLine="0"/>
        <w:jc w:val="center"/>
        <w:rPr>
          <w:b/>
          <w:szCs w:val="28"/>
        </w:rPr>
      </w:pPr>
    </w:p>
    <w:p>
      <w:pPr>
        <w:pStyle w:val="style0"/>
        <w:ind w:firstLine="0"/>
        <w:jc w:val="center"/>
        <w:rPr>
          <w:szCs w:val="28"/>
        </w:rPr>
      </w:pPr>
    </w:p>
    <w:tbl>
      <w:tblPr>
        <w:tblStyle w:val="style154"/>
        <w:tblpPr w:leftFromText="180" w:rightFromText="180" w:topFromText="0" w:bottomFromText="0" w:vertAnchor="text" w:horzAnchor="margin" w:tblpXSpec="left"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076"/>
      </w:tblGrid>
      <w:tr>
        <w:trPr/>
        <w:tc>
          <w:tcPr>
            <w:tcW w:w="4644" w:type="dxa"/>
            <w:tcBorders/>
          </w:tcPr>
          <w:p>
            <w:pPr>
              <w:pStyle w:val="style0"/>
              <w:rPr>
                <w:szCs w:val="28"/>
              </w:rPr>
            </w:pPr>
            <w:r>
              <w:rPr>
                <w:szCs w:val="28"/>
              </w:rPr>
              <w:t>СОГЛАСОВАНО</w:t>
            </w:r>
          </w:p>
          <w:p>
            <w:pPr>
              <w:pStyle w:val="style0"/>
              <w:jc w:val="right"/>
              <w:rPr>
                <w:szCs w:val="28"/>
              </w:rPr>
            </w:pPr>
          </w:p>
        </w:tc>
        <w:tc>
          <w:tcPr>
            <w:tcW w:w="567" w:type="dxa"/>
            <w:tcBorders/>
          </w:tcPr>
          <w:p>
            <w:pPr>
              <w:pStyle w:val="style0"/>
              <w:rPr>
                <w:szCs w:val="28"/>
              </w:rPr>
            </w:pPr>
          </w:p>
        </w:tc>
        <w:tc>
          <w:tcPr>
            <w:tcW w:w="4076" w:type="dxa"/>
            <w:tcBorders/>
          </w:tcPr>
          <w:p>
            <w:pPr>
              <w:pStyle w:val="style0"/>
              <w:rPr>
                <w:szCs w:val="28"/>
              </w:rPr>
            </w:pPr>
            <w:r>
              <w:rPr>
                <w:szCs w:val="28"/>
              </w:rPr>
              <w:t>РЕКОМЕНДОВАНО</w:t>
            </w:r>
          </w:p>
          <w:p>
            <w:pPr>
              <w:pStyle w:val="style0"/>
              <w:jc w:val="right"/>
              <w:rPr>
                <w:szCs w:val="28"/>
              </w:rPr>
            </w:pPr>
          </w:p>
        </w:tc>
      </w:tr>
      <w:tr>
        <w:tblPrEx/>
        <w:trPr>
          <w:trHeight w:val="2199" w:hRule="atLeast"/>
        </w:trPr>
        <w:tc>
          <w:tcPr>
            <w:tcW w:w="4644" w:type="dxa"/>
            <w:tcBorders/>
          </w:tcPr>
          <w:p>
            <w:pPr>
              <w:pStyle w:val="style0"/>
              <w:ind w:firstLine="0"/>
              <w:rPr>
                <w:szCs w:val="28"/>
              </w:rPr>
            </w:pPr>
            <w:r>
              <w:rPr>
                <w:szCs w:val="28"/>
              </w:rPr>
              <w:t>Главный внештатный</w:t>
            </w:r>
          </w:p>
          <w:p>
            <w:pPr>
              <w:pStyle w:val="style0"/>
              <w:ind w:firstLine="0"/>
              <w:jc w:val="left"/>
              <w:rPr>
                <w:szCs w:val="28"/>
              </w:rPr>
            </w:pPr>
            <w:r>
              <w:rPr>
                <w:szCs w:val="28"/>
              </w:rPr>
              <w:t>специалист по инфекционным болезням</w:t>
            </w:r>
            <w:r>
              <w:rPr>
                <w:szCs w:val="28"/>
              </w:rPr>
              <w:t xml:space="preserve"> </w:t>
            </w:r>
            <w:r>
              <w:rPr>
                <w:szCs w:val="28"/>
              </w:rPr>
              <w:t xml:space="preserve">у детей </w:t>
            </w:r>
            <w:r>
              <w:rPr>
                <w:szCs w:val="28"/>
              </w:rPr>
              <w:t>Департамента</w:t>
            </w:r>
            <w:r>
              <w:rPr>
                <w:szCs w:val="28"/>
              </w:rPr>
              <w:t xml:space="preserve"> </w:t>
            </w:r>
            <w:r>
              <w:rPr>
                <w:szCs w:val="28"/>
              </w:rPr>
              <w:t>здравоохранения города</w:t>
            </w:r>
            <w:r>
              <w:rPr>
                <w:szCs w:val="28"/>
              </w:rPr>
              <w:t> </w:t>
            </w:r>
            <w:r>
              <w:rPr>
                <w:szCs w:val="28"/>
              </w:rPr>
              <w:t>Москвы</w:t>
            </w:r>
          </w:p>
          <w:p>
            <w:pPr>
              <w:pStyle w:val="style0"/>
              <w:ind w:firstLine="0"/>
              <w:rPr>
                <w:szCs w:val="28"/>
              </w:rPr>
            </w:pPr>
          </w:p>
          <w:p>
            <w:pPr>
              <w:pStyle w:val="style0"/>
              <w:ind w:firstLine="0"/>
              <w:rPr>
                <w:szCs w:val="28"/>
              </w:rPr>
            </w:pPr>
            <w:r>
              <w:rPr>
                <w:szCs w:val="28"/>
              </w:rPr>
              <w:t>____________д</w:t>
            </w:r>
            <w:r>
              <w:rPr>
                <w:szCs w:val="28"/>
              </w:rPr>
              <w:t xml:space="preserve">.м.н. </w:t>
            </w:r>
            <w:r>
              <w:rPr>
                <w:szCs w:val="28"/>
              </w:rPr>
              <w:t>Л.Н</w:t>
            </w:r>
            <w:r>
              <w:rPr>
                <w:szCs w:val="28"/>
              </w:rPr>
              <w:t>. </w:t>
            </w:r>
            <w:r>
              <w:rPr>
                <w:szCs w:val="28"/>
              </w:rPr>
              <w:t>Мазанкова</w:t>
            </w:r>
          </w:p>
        </w:tc>
        <w:tc>
          <w:tcPr>
            <w:tcW w:w="567" w:type="dxa"/>
            <w:tcBorders/>
          </w:tcPr>
          <w:p>
            <w:pPr>
              <w:pStyle w:val="style0"/>
              <w:ind w:firstLine="0"/>
              <w:rPr>
                <w:szCs w:val="28"/>
              </w:rPr>
            </w:pPr>
          </w:p>
        </w:tc>
        <w:tc>
          <w:tcPr>
            <w:tcW w:w="4076" w:type="dxa"/>
            <w:tcBorders/>
          </w:tcPr>
          <w:p>
            <w:pPr>
              <w:pStyle w:val="style0"/>
              <w:ind w:firstLine="0"/>
              <w:jc w:val="left"/>
              <w:rPr>
                <w:szCs w:val="28"/>
              </w:rPr>
            </w:pPr>
            <w:r>
              <w:rPr>
                <w:szCs w:val="28"/>
              </w:rPr>
              <w:t>Бюро Ученого медицинского Совета Департамента здравоохранения города</w:t>
            </w:r>
            <w:r>
              <w:rPr>
                <w:szCs w:val="28"/>
              </w:rPr>
              <w:t> </w:t>
            </w:r>
            <w:r>
              <w:rPr>
                <w:szCs w:val="28"/>
              </w:rPr>
              <w:t>Москвы</w:t>
            </w:r>
          </w:p>
        </w:tc>
      </w:tr>
      <w:tr>
        <w:tblPrEx/>
        <w:trPr/>
        <w:tc>
          <w:tcPr>
            <w:tcW w:w="4644" w:type="dxa"/>
            <w:tcBorders/>
          </w:tcPr>
          <w:p>
            <w:pPr>
              <w:pStyle w:val="style0"/>
              <w:rPr>
                <w:szCs w:val="28"/>
              </w:rPr>
            </w:pPr>
          </w:p>
        </w:tc>
        <w:tc>
          <w:tcPr>
            <w:tcW w:w="567" w:type="dxa"/>
            <w:tcBorders/>
          </w:tcPr>
          <w:p>
            <w:pPr>
              <w:pStyle w:val="style0"/>
              <w:rPr>
                <w:szCs w:val="28"/>
              </w:rPr>
            </w:pPr>
          </w:p>
        </w:tc>
        <w:tc>
          <w:tcPr>
            <w:tcW w:w="4076" w:type="dxa"/>
            <w:tcBorders/>
          </w:tcPr>
          <w:p>
            <w:pPr>
              <w:pStyle w:val="style0"/>
              <w:jc w:val="right"/>
              <w:rPr>
                <w:szCs w:val="28"/>
              </w:rPr>
            </w:pPr>
          </w:p>
        </w:tc>
      </w:tr>
      <w:tr>
        <w:tblPrEx/>
        <w:trPr/>
        <w:tc>
          <w:tcPr>
            <w:tcW w:w="4644" w:type="dxa"/>
            <w:tcBorders/>
          </w:tcPr>
          <w:p>
            <w:pPr>
              <w:pStyle w:val="style0"/>
              <w:ind w:firstLine="0"/>
              <w:jc w:val="right"/>
              <w:rPr>
                <w:szCs w:val="28"/>
              </w:rPr>
            </w:pPr>
            <w:r>
              <w:rPr>
                <w:szCs w:val="28"/>
              </w:rPr>
              <w:t>«___» _______________ 2020 </w:t>
            </w:r>
            <w:r>
              <w:rPr>
                <w:szCs w:val="28"/>
              </w:rPr>
              <w:t>г.</w:t>
            </w:r>
          </w:p>
        </w:tc>
        <w:tc>
          <w:tcPr>
            <w:tcW w:w="567" w:type="dxa"/>
            <w:tcBorders/>
          </w:tcPr>
          <w:p>
            <w:pPr>
              <w:pStyle w:val="style0"/>
              <w:jc w:val="right"/>
              <w:rPr>
                <w:szCs w:val="28"/>
              </w:rPr>
            </w:pPr>
          </w:p>
        </w:tc>
        <w:tc>
          <w:tcPr>
            <w:tcW w:w="4076" w:type="dxa"/>
            <w:tcBorders/>
          </w:tcPr>
          <w:p>
            <w:pPr>
              <w:pStyle w:val="style0"/>
              <w:ind w:firstLine="34"/>
              <w:jc w:val="right"/>
              <w:rPr>
                <w:szCs w:val="28"/>
              </w:rPr>
            </w:pPr>
            <w:r>
              <w:rPr>
                <w:szCs w:val="28"/>
              </w:rPr>
              <w:t>«___» _____________ 2020 </w:t>
            </w:r>
            <w:r>
              <w:rPr>
                <w:szCs w:val="28"/>
              </w:rPr>
              <w:t>г.</w:t>
            </w:r>
          </w:p>
        </w:tc>
      </w:tr>
    </w:tbl>
    <w:p>
      <w:pPr>
        <w:pStyle w:val="style0"/>
        <w:ind w:firstLine="0"/>
        <w:jc w:val="center"/>
        <w:rPr>
          <w:szCs w:val="28"/>
        </w:rPr>
      </w:pPr>
    </w:p>
    <w:p>
      <w:pPr>
        <w:pStyle w:val="style0"/>
        <w:ind w:firstLine="0"/>
        <w:jc w:val="center"/>
        <w:rPr>
          <w:szCs w:val="28"/>
        </w:rPr>
      </w:pPr>
    </w:p>
    <w:p>
      <w:pPr>
        <w:pStyle w:val="style0"/>
        <w:ind w:firstLine="0"/>
        <w:jc w:val="center"/>
        <w:rPr>
          <w:szCs w:val="28"/>
        </w:rPr>
      </w:pPr>
    </w:p>
    <w:p>
      <w:pPr>
        <w:pStyle w:val="style0"/>
        <w:ind w:firstLine="0"/>
        <w:jc w:val="center"/>
        <w:rPr>
          <w:szCs w:val="28"/>
        </w:rPr>
      </w:pPr>
    </w:p>
    <w:p>
      <w:pPr>
        <w:pStyle w:val="style0"/>
        <w:ind w:firstLine="0"/>
        <w:jc w:val="center"/>
        <w:rPr>
          <w:szCs w:val="28"/>
        </w:rPr>
      </w:pPr>
    </w:p>
    <w:p>
      <w:pPr>
        <w:pStyle w:val="style0"/>
        <w:ind w:firstLine="0"/>
        <w:jc w:val="center"/>
        <w:rPr>
          <w:szCs w:val="28"/>
        </w:rPr>
      </w:pPr>
    </w:p>
    <w:p>
      <w:pPr>
        <w:pStyle w:val="style0"/>
        <w:ind w:firstLine="0"/>
        <w:jc w:val="center"/>
        <w:rPr>
          <w:szCs w:val="28"/>
        </w:rPr>
      </w:pPr>
    </w:p>
    <w:p>
      <w:pPr>
        <w:pStyle w:val="style0"/>
        <w:spacing w:lineRule="auto" w:line="239"/>
        <w:rPr>
          <w:rFonts w:eastAsia="Times New Roman"/>
          <w:b/>
          <w:sz w:val="23"/>
        </w:rPr>
      </w:pPr>
    </w:p>
    <w:p>
      <w:pPr>
        <w:pStyle w:val="style0"/>
        <w:widowControl w:val="false"/>
        <w:spacing w:lineRule="auto" w:line="360"/>
        <w:ind w:firstLine="0"/>
        <w:jc w:val="center"/>
        <w:contextualSpacing/>
        <w:rPr>
          <w:b/>
          <w:sz w:val="32"/>
          <w:szCs w:val="32"/>
        </w:rPr>
      </w:pPr>
      <w:r>
        <w:rPr>
          <w:b/>
          <w:sz w:val="32"/>
          <w:szCs w:val="32"/>
        </w:rPr>
        <w:t>C</w:t>
      </w:r>
      <w:r>
        <w:rPr>
          <w:b/>
          <w:sz w:val="32"/>
          <w:szCs w:val="32"/>
          <w:lang w:val="en-US"/>
        </w:rPr>
        <w:t>O</w:t>
      </w:r>
      <w:r>
        <w:rPr>
          <w:b/>
          <w:sz w:val="32"/>
          <w:szCs w:val="32"/>
        </w:rPr>
        <w:t>V</w:t>
      </w:r>
      <w:r>
        <w:rPr>
          <w:b/>
          <w:sz w:val="32"/>
          <w:szCs w:val="32"/>
          <w:lang w:val="en-US"/>
        </w:rPr>
        <w:t>ID</w:t>
      </w:r>
      <w:r>
        <w:rPr>
          <w:b/>
          <w:sz w:val="32"/>
          <w:szCs w:val="32"/>
        </w:rPr>
        <w:t>-19</w:t>
      </w:r>
      <w:r>
        <w:rPr>
          <w:b/>
          <w:sz w:val="32"/>
          <w:szCs w:val="32"/>
        </w:rPr>
        <w:t xml:space="preserve"> У</w:t>
      </w:r>
      <w:r>
        <w:rPr>
          <w:b/>
          <w:sz w:val="32"/>
          <w:szCs w:val="32"/>
        </w:rPr>
        <w:t xml:space="preserve"> ДЕТЕЙ</w:t>
      </w:r>
    </w:p>
    <w:p>
      <w:pPr>
        <w:pStyle w:val="style0"/>
        <w:widowControl w:val="false"/>
        <w:spacing w:lineRule="auto" w:line="360"/>
        <w:ind w:firstLine="0"/>
        <w:jc w:val="center"/>
        <w:contextualSpacing/>
        <w:rPr>
          <w:b/>
          <w:szCs w:val="28"/>
        </w:rPr>
      </w:pPr>
    </w:p>
    <w:p>
      <w:pPr>
        <w:pStyle w:val="style0"/>
        <w:widowControl w:val="false"/>
        <w:ind w:firstLine="0"/>
        <w:jc w:val="center"/>
        <w:contextualSpacing/>
        <w:rPr>
          <w:b/>
          <w:szCs w:val="28"/>
        </w:rPr>
      </w:pPr>
    </w:p>
    <w:p>
      <w:pPr>
        <w:pStyle w:val="style0"/>
        <w:widowControl w:val="false"/>
        <w:spacing w:lineRule="auto" w:line="360"/>
        <w:ind w:firstLine="0"/>
        <w:jc w:val="center"/>
        <w:contextualSpacing/>
        <w:rPr>
          <w:b/>
          <w:color w:val="000000"/>
          <w:szCs w:val="28"/>
        </w:rPr>
      </w:pPr>
      <w:r>
        <w:rPr>
          <w:b/>
          <w:color w:val="000000"/>
          <w:szCs w:val="28"/>
        </w:rPr>
        <w:t>в</w:t>
      </w:r>
      <w:r>
        <w:rPr>
          <w:b/>
          <w:color w:val="000000"/>
          <w:szCs w:val="28"/>
        </w:rPr>
        <w:t>ременные методические рекомендации</w:t>
      </w:r>
    </w:p>
    <w:p>
      <w:pPr>
        <w:pStyle w:val="style0"/>
        <w:widowControl w:val="false"/>
        <w:spacing w:lineRule="auto" w:line="360"/>
        <w:ind w:firstLine="0"/>
        <w:jc w:val="center"/>
        <w:contextualSpacing/>
        <w:rPr>
          <w:szCs w:val="28"/>
        </w:rPr>
      </w:pPr>
      <w:r>
        <w:rPr>
          <w:szCs w:val="28"/>
        </w:rPr>
        <w:t>версия 1</w:t>
      </w:r>
      <w:r>
        <w:rPr>
          <w:szCs w:val="28"/>
        </w:rPr>
        <w:t xml:space="preserve"> от </w:t>
      </w:r>
      <w:r>
        <w:rPr>
          <w:szCs w:val="28"/>
          <w:highlight w:val="yellow"/>
        </w:rPr>
        <w:t>0</w:t>
      </w:r>
      <w:r>
        <w:rPr>
          <w:szCs w:val="28"/>
          <w:highlight w:val="yellow"/>
        </w:rPr>
        <w:t>3</w:t>
      </w:r>
      <w:r>
        <w:rPr>
          <w:szCs w:val="28"/>
        </w:rPr>
        <w:t>.04.2020</w:t>
      </w: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b/>
          <w:szCs w:val="28"/>
        </w:rPr>
      </w:pPr>
    </w:p>
    <w:p>
      <w:pPr>
        <w:pStyle w:val="style0"/>
        <w:ind w:firstLine="0"/>
        <w:jc w:val="center"/>
        <w:rPr>
          <w:szCs w:val="28"/>
        </w:rPr>
      </w:pPr>
      <w:r>
        <w:rPr>
          <w:szCs w:val="28"/>
        </w:rPr>
        <w:t>Москва</w:t>
      </w:r>
      <w:r>
        <w:rPr>
          <w:szCs w:val="28"/>
        </w:rPr>
        <w:t>,</w:t>
      </w:r>
      <w:r>
        <w:rPr>
          <w:szCs w:val="28"/>
        </w:rPr>
        <w:t xml:space="preserve"> </w:t>
      </w:r>
      <w:r>
        <w:rPr>
          <w:szCs w:val="28"/>
        </w:rPr>
        <w:t>20</w:t>
      </w:r>
      <w:r>
        <w:rPr>
          <w:szCs w:val="28"/>
        </w:rPr>
        <w:t>20</w:t>
      </w:r>
    </w:p>
    <w:p>
      <w:pPr>
        <w:pStyle w:val="style0"/>
        <w:ind w:firstLine="0"/>
        <w:jc w:val="center"/>
        <w:rPr>
          <w:szCs w:val="28"/>
        </w:rPr>
        <w:sectPr>
          <w:pgSz w:w="11906" w:h="16838" w:orient="portrait" w:code="9"/>
          <w:pgMar w:top="1134" w:right="1134" w:bottom="1134" w:left="1701" w:header="709" w:footer="709" w:gutter="0"/>
          <w:pgNumType w:start="1"/>
          <w:cols w:space="708"/>
          <w:titlePg/>
          <w:docGrid w:linePitch="360"/>
        </w:sectPr>
      </w:pPr>
    </w:p>
    <w:p>
      <w:pPr>
        <w:pStyle w:val="style0"/>
        <w:spacing w:lineRule="auto" w:line="360"/>
        <w:ind w:firstLine="0"/>
        <w:rPr>
          <w:b/>
          <w:szCs w:val="28"/>
        </w:rPr>
      </w:pPr>
      <w:r>
        <w:rPr>
          <w:b/>
          <w:szCs w:val="28"/>
        </w:rPr>
        <w:t>Организаци</w:t>
      </w:r>
      <w:r>
        <w:rPr>
          <w:b/>
          <w:szCs w:val="28"/>
        </w:rPr>
        <w:t>и</w:t>
      </w:r>
      <w:r>
        <w:rPr>
          <w:b/>
          <w:szCs w:val="28"/>
        </w:rPr>
        <w:t>–разработчик</w:t>
      </w:r>
      <w:r>
        <w:rPr>
          <w:b/>
          <w:szCs w:val="28"/>
        </w:rPr>
        <w:t>и</w:t>
      </w:r>
      <w:r>
        <w:rPr>
          <w:b/>
          <w:szCs w:val="28"/>
        </w:rPr>
        <w:t>:</w:t>
      </w:r>
    </w:p>
    <w:p>
      <w:pPr>
        <w:pStyle w:val="style0"/>
        <w:spacing w:lineRule="auto" w:line="360"/>
        <w:ind w:firstLine="0"/>
        <w:rPr>
          <w:sz w:val="24"/>
          <w:szCs w:val="24"/>
        </w:rPr>
      </w:pPr>
      <w:r>
        <w:rPr>
          <w:sz w:val="24"/>
          <w:szCs w:val="24"/>
        </w:rPr>
        <w:t>ФГА</w:t>
      </w:r>
      <w:r>
        <w:rPr>
          <w:sz w:val="24"/>
          <w:szCs w:val="24"/>
        </w:rPr>
        <w:t>ОУ</w:t>
      </w:r>
      <w:r>
        <w:rPr>
          <w:sz w:val="24"/>
          <w:szCs w:val="24"/>
        </w:rPr>
        <w:t> </w:t>
      </w:r>
      <w:r>
        <w:rPr>
          <w:sz w:val="24"/>
          <w:szCs w:val="24"/>
        </w:rPr>
        <w:t>ВО РНИМУ им.</w:t>
      </w:r>
      <w:r>
        <w:rPr>
          <w:sz w:val="24"/>
          <w:szCs w:val="24"/>
        </w:rPr>
        <w:t> </w:t>
      </w:r>
      <w:r>
        <w:rPr>
          <w:sz w:val="24"/>
          <w:szCs w:val="24"/>
        </w:rPr>
        <w:t>Н.И.</w:t>
      </w:r>
      <w:r>
        <w:rPr>
          <w:sz w:val="24"/>
          <w:szCs w:val="24"/>
        </w:rPr>
        <w:t> </w:t>
      </w:r>
      <w:r>
        <w:rPr>
          <w:sz w:val="24"/>
          <w:szCs w:val="24"/>
        </w:rPr>
        <w:t>Пирогова Минздрава России</w:t>
      </w:r>
    </w:p>
    <w:p>
      <w:pPr>
        <w:pStyle w:val="style0"/>
        <w:spacing w:lineRule="auto" w:line="360"/>
        <w:ind w:firstLine="0"/>
        <w:rPr>
          <w:sz w:val="24"/>
          <w:szCs w:val="24"/>
        </w:rPr>
      </w:pPr>
      <w:r>
        <w:rPr>
          <w:sz w:val="24"/>
          <w:szCs w:val="24"/>
        </w:rPr>
        <w:t>ФГБОУ ДПО РМАНПО Минздрава России</w:t>
      </w:r>
    </w:p>
    <w:p>
      <w:pPr>
        <w:pStyle w:val="style0"/>
        <w:spacing w:lineRule="auto" w:line="360"/>
        <w:rPr>
          <w:color w:val="ff0000"/>
          <w:sz w:val="24"/>
          <w:szCs w:val="24"/>
        </w:rPr>
      </w:pPr>
    </w:p>
    <w:p>
      <w:pPr>
        <w:pStyle w:val="style0"/>
        <w:spacing w:lineRule="auto" w:line="360"/>
        <w:rPr>
          <w:szCs w:val="28"/>
        </w:rPr>
      </w:pPr>
    </w:p>
    <w:p>
      <w:pPr>
        <w:pStyle w:val="style0"/>
        <w:spacing w:lineRule="auto" w:line="360"/>
        <w:ind w:firstLine="0"/>
        <w:rPr>
          <w:b/>
          <w:szCs w:val="28"/>
        </w:rPr>
      </w:pPr>
      <w:r>
        <w:rPr>
          <w:b/>
          <w:szCs w:val="28"/>
        </w:rPr>
        <w:t>Рабочая группа:</w:t>
      </w:r>
      <w:r>
        <w:rPr>
          <w:b/>
          <w:szCs w:val="28"/>
        </w:rPr>
        <w:t xml:space="preserve"> </w:t>
      </w:r>
    </w:p>
    <w:p>
      <w:pPr>
        <w:pStyle w:val="style0"/>
        <w:spacing w:lineRule="auto" w:line="360"/>
        <w:rPr>
          <w:b/>
          <w:sz w:val="24"/>
          <w:szCs w:val="24"/>
        </w:rPr>
      </w:pPr>
      <w:r>
        <w:rPr>
          <w:b/>
          <w:sz w:val="24"/>
          <w:szCs w:val="24"/>
        </w:rPr>
        <w:t xml:space="preserve">Афуков И.И., </w:t>
      </w:r>
      <w:r>
        <w:rPr>
          <w:sz w:val="24"/>
          <w:szCs w:val="24"/>
        </w:rPr>
        <w:t>главный внештатный детский специалист анестезиолог-реаниматолог города Москвы, заместитель главного врача по медицинской части ГБУЗ «ДГКБ №13 имени Н.Ф. Филатова ДЗМ», доцент кафедры детской хирургии ФГАОУ ВО РНИМУ им. Н.И. Пирогова Минздрава России, к.м.н.;</w:t>
      </w:r>
    </w:p>
    <w:p>
      <w:pPr>
        <w:pStyle w:val="style0"/>
        <w:spacing w:lineRule="auto" w:line="360"/>
        <w:rPr>
          <w:sz w:val="24"/>
          <w:szCs w:val="24"/>
        </w:rPr>
      </w:pPr>
      <w:r>
        <w:rPr>
          <w:b/>
          <w:sz w:val="24"/>
          <w:szCs w:val="24"/>
        </w:rPr>
        <w:t xml:space="preserve">Зверева Н.Н., </w:t>
      </w:r>
      <w:r>
        <w:rPr>
          <w:sz w:val="24"/>
          <w:szCs w:val="24"/>
        </w:rPr>
        <w:t xml:space="preserve">доцент кафедры инфекционных болезней у детей </w:t>
      </w:r>
      <w:r>
        <w:rPr>
          <w:sz w:val="24"/>
          <w:szCs w:val="24"/>
        </w:rPr>
        <w:t>педиатрического</w:t>
      </w:r>
      <w:r>
        <w:rPr>
          <w:sz w:val="24"/>
          <w:szCs w:val="24"/>
        </w:rPr>
        <w:t xml:space="preserve"> факультета ФГАОУ ВО РНИМУ им. Н.И. Пирогова Минздрава России, к.м.н.;</w:t>
      </w:r>
    </w:p>
    <w:p>
      <w:pPr>
        <w:pStyle w:val="style0"/>
        <w:spacing w:lineRule="auto" w:line="360"/>
        <w:rPr>
          <w:b/>
          <w:sz w:val="24"/>
          <w:szCs w:val="24"/>
        </w:rPr>
      </w:pPr>
      <w:r>
        <w:rPr>
          <w:b/>
          <w:sz w:val="24"/>
          <w:szCs w:val="24"/>
        </w:rPr>
        <w:t xml:space="preserve">Ильенко Л.И., </w:t>
      </w:r>
      <w:r>
        <w:rPr>
          <w:sz w:val="24"/>
          <w:szCs w:val="24"/>
        </w:rPr>
        <w:t>заведующая кафедрой госпитальной педиатрии №2 педиатрического факультета ФГАОУ ВО РНИМУ им. Н.И. П</w:t>
      </w:r>
      <w:r>
        <w:rPr>
          <w:sz w:val="24"/>
          <w:szCs w:val="24"/>
        </w:rPr>
        <w:t>ирогова Минздрава России,</w:t>
      </w:r>
      <w:r>
        <w:t xml:space="preserve"> </w:t>
      </w:r>
      <w:r>
        <w:rPr>
          <w:sz w:val="24"/>
          <w:szCs w:val="24"/>
        </w:rPr>
        <w:t>профессор, д.м.н.</w:t>
      </w:r>
      <w:r>
        <w:rPr>
          <w:sz w:val="24"/>
          <w:szCs w:val="24"/>
        </w:rPr>
        <w:t>;</w:t>
      </w:r>
    </w:p>
    <w:p>
      <w:pPr>
        <w:pStyle w:val="style0"/>
        <w:spacing w:lineRule="auto" w:line="360"/>
        <w:rPr>
          <w:color w:val="000000"/>
          <w:sz w:val="24"/>
          <w:szCs w:val="24"/>
        </w:rPr>
      </w:pPr>
      <w:r>
        <w:rPr>
          <w:b/>
          <w:color w:val="000000"/>
          <w:sz w:val="24"/>
          <w:szCs w:val="24"/>
        </w:rPr>
        <w:t>Кардонова</w:t>
      </w:r>
      <w:r>
        <w:rPr>
          <w:b/>
          <w:color w:val="000000"/>
          <w:sz w:val="24"/>
          <w:szCs w:val="24"/>
        </w:rPr>
        <w:t> </w:t>
      </w:r>
      <w:r>
        <w:rPr>
          <w:b/>
          <w:color w:val="000000"/>
          <w:sz w:val="24"/>
          <w:szCs w:val="24"/>
        </w:rPr>
        <w:t>Е.В.</w:t>
      </w:r>
      <w:r>
        <w:rPr>
          <w:color w:val="000000"/>
          <w:sz w:val="24"/>
          <w:szCs w:val="24"/>
        </w:rPr>
        <w:t>, заведующая организационно-методическим отделом по инфекционным болезням Департамента здравоохранения города Москвы</w:t>
      </w:r>
      <w:r>
        <w:rPr>
          <w:color w:val="000000"/>
          <w:sz w:val="24"/>
          <w:szCs w:val="24"/>
        </w:rPr>
        <w:t>;</w:t>
      </w:r>
      <w:r>
        <w:rPr>
          <w:color w:val="000000"/>
          <w:sz w:val="24"/>
          <w:szCs w:val="24"/>
        </w:rPr>
        <w:t xml:space="preserve"> доцент кафедры инфекционных болезней и эпидемиологии лечебного факультета </w:t>
      </w:r>
      <w:r>
        <w:rPr>
          <w:color w:val="000000"/>
          <w:sz w:val="24"/>
          <w:szCs w:val="24"/>
        </w:rPr>
        <w:t>ФГА</w:t>
      </w:r>
      <w:r>
        <w:rPr>
          <w:color w:val="000000"/>
          <w:sz w:val="24"/>
          <w:szCs w:val="24"/>
        </w:rPr>
        <w:t>ОУ</w:t>
      </w:r>
      <w:r>
        <w:rPr>
          <w:color w:val="000000"/>
          <w:sz w:val="24"/>
          <w:szCs w:val="24"/>
        </w:rPr>
        <w:t> </w:t>
      </w:r>
      <w:r>
        <w:rPr>
          <w:color w:val="000000"/>
          <w:sz w:val="24"/>
          <w:szCs w:val="24"/>
        </w:rPr>
        <w:t>ВО РНИМУ им.</w:t>
      </w:r>
      <w:r>
        <w:rPr>
          <w:color w:val="000000"/>
          <w:sz w:val="24"/>
          <w:szCs w:val="24"/>
        </w:rPr>
        <w:t> </w:t>
      </w:r>
      <w:r>
        <w:rPr>
          <w:color w:val="000000"/>
          <w:sz w:val="24"/>
          <w:szCs w:val="24"/>
        </w:rPr>
        <w:t>Н.И.</w:t>
      </w:r>
      <w:r>
        <w:rPr>
          <w:color w:val="000000"/>
          <w:sz w:val="24"/>
          <w:szCs w:val="24"/>
        </w:rPr>
        <w:t> </w:t>
      </w:r>
      <w:r>
        <w:rPr>
          <w:color w:val="000000"/>
          <w:sz w:val="24"/>
          <w:szCs w:val="24"/>
        </w:rPr>
        <w:t>Пирогова Минздрава России, к.м.н.;</w:t>
      </w:r>
    </w:p>
    <w:p>
      <w:pPr>
        <w:pStyle w:val="style0"/>
        <w:spacing w:lineRule="auto" w:line="360"/>
        <w:rPr>
          <w:sz w:val="24"/>
          <w:szCs w:val="24"/>
        </w:rPr>
      </w:pPr>
      <w:r>
        <w:rPr>
          <w:b/>
          <w:sz w:val="24"/>
          <w:szCs w:val="24"/>
        </w:rPr>
        <w:t>Коновалов</w:t>
      </w:r>
      <w:r>
        <w:rPr>
          <w:b/>
          <w:sz w:val="24"/>
          <w:szCs w:val="24"/>
        </w:rPr>
        <w:t xml:space="preserve"> И.В., </w:t>
      </w:r>
      <w:r>
        <w:rPr>
          <w:sz w:val="24"/>
          <w:szCs w:val="24"/>
        </w:rPr>
        <w:t xml:space="preserve">доцент кафедры инфекционных болезней у детей </w:t>
      </w:r>
      <w:r>
        <w:rPr>
          <w:sz w:val="24"/>
          <w:szCs w:val="24"/>
        </w:rPr>
        <w:t>педиатрического</w:t>
      </w:r>
      <w:r>
        <w:rPr>
          <w:sz w:val="24"/>
          <w:szCs w:val="24"/>
        </w:rPr>
        <w:t xml:space="preserve"> факультета ФГАОУ ВО РНИМУ им. Н.И. Пирогова Минздрава России, к.м.н.;</w:t>
      </w:r>
    </w:p>
    <w:p>
      <w:pPr>
        <w:pStyle w:val="style0"/>
        <w:spacing w:lineRule="auto" w:line="360"/>
        <w:rPr>
          <w:sz w:val="24"/>
          <w:szCs w:val="24"/>
        </w:rPr>
      </w:pPr>
      <w:r>
        <w:rPr>
          <w:b/>
          <w:sz w:val="24"/>
          <w:szCs w:val="24"/>
        </w:rPr>
        <w:t>Лебедева Т.М.,</w:t>
      </w:r>
      <w:r>
        <w:rPr>
          <w:sz w:val="24"/>
          <w:szCs w:val="24"/>
        </w:rPr>
        <w:t xml:space="preserve"> доцент кафедры инфекционных болезней у детей </w:t>
      </w:r>
      <w:r>
        <w:rPr>
          <w:sz w:val="24"/>
          <w:szCs w:val="24"/>
        </w:rPr>
        <w:t>педиатрического</w:t>
      </w:r>
      <w:r>
        <w:rPr>
          <w:sz w:val="24"/>
          <w:szCs w:val="24"/>
        </w:rPr>
        <w:t xml:space="preserve"> факультета ФГАОУ ВО РНИМУ им. Н.И. Пирогова Минздрава России, к.м.н.;</w:t>
      </w:r>
    </w:p>
    <w:p>
      <w:pPr>
        <w:pStyle w:val="style0"/>
        <w:spacing w:lineRule="auto" w:line="360"/>
        <w:rPr>
          <w:sz w:val="24"/>
          <w:szCs w:val="24"/>
        </w:rPr>
      </w:pPr>
      <w:r>
        <w:rPr>
          <w:b/>
          <w:sz w:val="24"/>
          <w:szCs w:val="24"/>
        </w:rPr>
        <w:t>Мазанкова</w:t>
      </w:r>
      <w:r>
        <w:rPr>
          <w:b/>
          <w:sz w:val="24"/>
          <w:szCs w:val="24"/>
        </w:rPr>
        <w:t xml:space="preserve"> Л.Н.,</w:t>
      </w:r>
      <w:r>
        <w:rPr>
          <w:sz w:val="24"/>
          <w:szCs w:val="24"/>
        </w:rPr>
        <w:t xml:space="preserve"> главный внештатный специалист по инфекционным болезням у детей города Москвы и ЦФО, заведующая кафедрой детских инфекционных болезней педиатрического факультета ФГБОУ ДПО РМАНПО Минздрава России, профессор, д.м.н.;</w:t>
      </w:r>
    </w:p>
    <w:p>
      <w:pPr>
        <w:pStyle w:val="style0"/>
        <w:spacing w:lineRule="auto" w:line="360"/>
        <w:rPr>
          <w:sz w:val="24"/>
          <w:szCs w:val="24"/>
        </w:rPr>
      </w:pPr>
      <w:r>
        <w:rPr>
          <w:b/>
          <w:sz w:val="24"/>
          <w:szCs w:val="24"/>
        </w:rPr>
        <w:t>Малахов А.Б.</w:t>
      </w:r>
      <w:r>
        <w:rPr>
          <w:sz w:val="24"/>
          <w:szCs w:val="24"/>
        </w:rPr>
        <w:t xml:space="preserve">, главный внештатный детский специалист пульмонолог города Москвы, профессор кафедры детских болезней ФГАОУ </w:t>
      </w:r>
      <w:r>
        <w:rPr>
          <w:sz w:val="24"/>
          <w:szCs w:val="24"/>
        </w:rPr>
        <w:t>ВО</w:t>
      </w:r>
      <w:r>
        <w:rPr>
          <w:sz w:val="24"/>
          <w:szCs w:val="24"/>
        </w:rPr>
        <w:t xml:space="preserve"> Первый МГМУ им. И.М. Сеченова Минздрава России (Сеченовский Университет), д.м.н.;</w:t>
      </w:r>
    </w:p>
    <w:p>
      <w:pPr>
        <w:pStyle w:val="style0"/>
        <w:spacing w:lineRule="auto" w:line="360"/>
        <w:rPr>
          <w:sz w:val="24"/>
          <w:szCs w:val="24"/>
        </w:rPr>
      </w:pPr>
      <w:r>
        <w:rPr>
          <w:b/>
          <w:sz w:val="24"/>
          <w:szCs w:val="24"/>
        </w:rPr>
        <w:t xml:space="preserve">Ртищев А.Ю., </w:t>
      </w:r>
      <w:r>
        <w:rPr>
          <w:sz w:val="24"/>
          <w:szCs w:val="24"/>
        </w:rPr>
        <w:t xml:space="preserve">главный внештатный специалист по инфекционным болезням у детей в ЦАО и ЮВАО города Москвы, доцент кафедры инфекционных болезней у детей </w:t>
      </w:r>
      <w:r>
        <w:rPr>
          <w:sz w:val="24"/>
          <w:szCs w:val="24"/>
        </w:rPr>
        <w:t>педиатрического</w:t>
      </w:r>
      <w:r>
        <w:rPr>
          <w:sz w:val="24"/>
          <w:szCs w:val="24"/>
        </w:rPr>
        <w:t xml:space="preserve"> факультета ФГАОУ ВО РНИМУ им. Н.И. Пирогова Минздрава России, к.м.н.;</w:t>
      </w:r>
    </w:p>
    <w:p>
      <w:pPr>
        <w:pStyle w:val="style0"/>
        <w:spacing w:lineRule="auto" w:line="360"/>
        <w:rPr>
          <w:sz w:val="24"/>
          <w:szCs w:val="24"/>
        </w:rPr>
      </w:pPr>
      <w:r>
        <w:rPr>
          <w:b/>
          <w:sz w:val="24"/>
          <w:szCs w:val="24"/>
        </w:rPr>
        <w:t>Сайфуллин</w:t>
      </w:r>
      <w:r>
        <w:rPr>
          <w:b/>
          <w:sz w:val="24"/>
          <w:szCs w:val="24"/>
        </w:rPr>
        <w:t xml:space="preserve"> М.А., </w:t>
      </w:r>
      <w:r>
        <w:rPr>
          <w:sz w:val="24"/>
          <w:szCs w:val="24"/>
        </w:rPr>
        <w:t xml:space="preserve">доцент кафедры инфекционных болезней у детей </w:t>
      </w:r>
      <w:r>
        <w:rPr>
          <w:sz w:val="24"/>
          <w:szCs w:val="24"/>
        </w:rPr>
        <w:t>педиатрического</w:t>
      </w:r>
      <w:r>
        <w:rPr>
          <w:sz w:val="24"/>
          <w:szCs w:val="24"/>
        </w:rPr>
        <w:t xml:space="preserve"> факультета ФГАОУ ВО РНИМУ им. Н.И. Пирогова Минздрава России, к.м.н.;</w:t>
      </w:r>
    </w:p>
    <w:p>
      <w:pPr>
        <w:pStyle w:val="style0"/>
        <w:spacing w:lineRule="auto" w:line="360"/>
        <w:rPr>
          <w:sz w:val="24"/>
          <w:szCs w:val="24"/>
        </w:rPr>
      </w:pPr>
      <w:r>
        <w:rPr>
          <w:b/>
          <w:sz w:val="24"/>
          <w:szCs w:val="24"/>
        </w:rPr>
        <w:t>Сайфуллин</w:t>
      </w:r>
      <w:r>
        <w:rPr>
          <w:b/>
          <w:sz w:val="24"/>
          <w:szCs w:val="24"/>
        </w:rPr>
        <w:t xml:space="preserve"> Р.</w:t>
      </w:r>
      <w:r>
        <w:rPr>
          <w:b/>
          <w:sz w:val="24"/>
          <w:szCs w:val="24"/>
        </w:rPr>
        <w:t>Ф</w:t>
      </w:r>
      <w:r>
        <w:rPr>
          <w:b/>
          <w:sz w:val="24"/>
          <w:szCs w:val="24"/>
        </w:rPr>
        <w:t xml:space="preserve">., </w:t>
      </w:r>
      <w:r>
        <w:rPr>
          <w:sz w:val="24"/>
          <w:szCs w:val="24"/>
        </w:rPr>
        <w:t>ассистент</w:t>
      </w:r>
      <w:r>
        <w:rPr>
          <w:sz w:val="24"/>
          <w:szCs w:val="24"/>
        </w:rPr>
        <w:t xml:space="preserve"> кафедры инфекционных болезней у детей </w:t>
      </w:r>
      <w:r>
        <w:rPr>
          <w:sz w:val="24"/>
          <w:szCs w:val="24"/>
        </w:rPr>
        <w:t>педиатрического</w:t>
      </w:r>
      <w:r>
        <w:rPr>
          <w:sz w:val="24"/>
          <w:szCs w:val="24"/>
        </w:rPr>
        <w:t xml:space="preserve"> факультета ФГАОУ ВО РНИМУ им. Н.И. П</w:t>
      </w:r>
      <w:r>
        <w:rPr>
          <w:sz w:val="24"/>
          <w:szCs w:val="24"/>
        </w:rPr>
        <w:t>ирогова Минздрава России</w:t>
      </w:r>
      <w:r>
        <w:rPr>
          <w:sz w:val="24"/>
          <w:szCs w:val="24"/>
        </w:rPr>
        <w:t>;</w:t>
      </w:r>
    </w:p>
    <w:p>
      <w:pPr>
        <w:pStyle w:val="style0"/>
        <w:spacing w:lineRule="auto" w:line="360"/>
        <w:ind w:right="20"/>
        <w:rPr>
          <w:sz w:val="24"/>
          <w:szCs w:val="24"/>
        </w:rPr>
      </w:pPr>
      <w:r>
        <w:rPr>
          <w:b/>
          <w:sz w:val="24"/>
          <w:szCs w:val="24"/>
        </w:rPr>
        <w:t>Шамшева</w:t>
      </w:r>
      <w:r>
        <w:rPr>
          <w:b/>
          <w:sz w:val="24"/>
          <w:szCs w:val="24"/>
        </w:rPr>
        <w:t xml:space="preserve"> О.В.,</w:t>
      </w:r>
      <w:r>
        <w:rPr>
          <w:sz w:val="24"/>
          <w:szCs w:val="24"/>
        </w:rPr>
        <w:t xml:space="preserve"> заведующая кафедрой инфекционных болезней у детей педиатрического факультета ФГАОУ ВО РНИМУ им. Н.И. Пирогова Минздрава России, </w:t>
      </w:r>
      <w:r>
        <w:rPr>
          <w:sz w:val="24"/>
          <w:szCs w:val="24"/>
        </w:rPr>
        <w:t>профессор, д</w:t>
      </w:r>
      <w:r>
        <w:rPr>
          <w:sz w:val="24"/>
          <w:szCs w:val="24"/>
        </w:rPr>
        <w:t>.м.н.</w:t>
      </w:r>
    </w:p>
    <w:p>
      <w:pPr>
        <w:pStyle w:val="style0"/>
        <w:spacing w:lineRule="auto" w:line="360"/>
        <w:rPr>
          <w:szCs w:val="28"/>
        </w:rPr>
      </w:pPr>
    </w:p>
    <w:p>
      <w:pPr>
        <w:pStyle w:val="style157"/>
        <w:widowControl w:val="false"/>
        <w:spacing w:lineRule="auto" w:line="360"/>
        <w:jc w:val="both"/>
        <w:contextualSpacing/>
        <w:rPr>
          <w:rFonts w:ascii="Times New Roman" w:hAnsi="Times New Roman"/>
          <w:b/>
          <w:sz w:val="28"/>
          <w:szCs w:val="28"/>
        </w:rPr>
      </w:pPr>
      <w:r>
        <w:rPr>
          <w:rFonts w:ascii="Times New Roman" w:hAnsi="Times New Roman"/>
          <w:b/>
          <w:sz w:val="28"/>
          <w:szCs w:val="28"/>
        </w:rPr>
        <w:t>Рецензенты:</w:t>
      </w:r>
    </w:p>
    <w:p>
      <w:pPr>
        <w:pStyle w:val="style157"/>
        <w:widowControl w:val="false"/>
        <w:spacing w:lineRule="auto" w:line="360"/>
        <w:ind w:firstLine="709"/>
        <w:jc w:val="both"/>
        <w:contextualSpacing/>
        <w:rPr>
          <w:rFonts w:ascii="Times New Roman" w:hAnsi="Times New Roman"/>
          <w:sz w:val="24"/>
          <w:szCs w:val="24"/>
        </w:rPr>
      </w:pPr>
      <w:r>
        <w:rPr>
          <w:rFonts w:ascii="Times New Roman" w:hAnsi="Times New Roman"/>
          <w:b/>
          <w:sz w:val="24"/>
          <w:szCs w:val="24"/>
        </w:rPr>
        <w:t>Намазова</w:t>
      </w:r>
      <w:r>
        <w:rPr>
          <w:rFonts w:ascii="Times New Roman" w:hAnsi="Times New Roman"/>
          <w:b/>
          <w:sz w:val="24"/>
          <w:szCs w:val="24"/>
        </w:rPr>
        <w:t>-Баранова Л.С.,</w:t>
      </w:r>
      <w:r>
        <w:rPr>
          <w:rFonts w:ascii="Times New Roman" w:hAnsi="Times New Roman"/>
          <w:sz w:val="24"/>
          <w:szCs w:val="24"/>
        </w:rPr>
        <w:t xml:space="preserve"> главный внештатный специалист детский по профилактической медицине Минздрава России, </w:t>
      </w:r>
      <w:r>
        <w:rPr>
          <w:rFonts w:ascii="Times New Roman" w:hAnsi="Times New Roman"/>
          <w:sz w:val="24"/>
          <w:szCs w:val="24"/>
        </w:rPr>
        <w:t xml:space="preserve">руководитель НИИ педиатрии ЦКБ РАН, </w:t>
      </w:r>
      <w:r>
        <w:rPr>
          <w:rFonts w:ascii="Times New Roman" w:hAnsi="Times New Roman"/>
          <w:sz w:val="24"/>
          <w:szCs w:val="24"/>
        </w:rPr>
        <w:t>президент Европейской педиатрической ассоциации (EPA/UNEPSA), Президент Союза педиатров России, член Исполкома Международной педиатрической Ассоциации (IPA),</w:t>
      </w:r>
      <w:r>
        <w:t xml:space="preserve"> </w:t>
      </w:r>
      <w:r>
        <w:rPr>
          <w:rFonts w:ascii="Times New Roman" w:hAnsi="Times New Roman"/>
          <w:sz w:val="24"/>
          <w:szCs w:val="24"/>
        </w:rPr>
        <w:t>профессор, д.м.н. академик РАН;</w:t>
      </w:r>
    </w:p>
    <w:p>
      <w:pPr>
        <w:pStyle w:val="style157"/>
        <w:widowControl w:val="false"/>
        <w:spacing w:lineRule="auto" w:line="360"/>
        <w:ind w:firstLine="709"/>
        <w:jc w:val="both"/>
        <w:contextualSpacing/>
        <w:rPr>
          <w:rFonts w:ascii="Times New Roman" w:hAnsi="Times New Roman"/>
          <w:color w:val="000000"/>
          <w:sz w:val="24"/>
          <w:szCs w:val="24"/>
        </w:rPr>
      </w:pPr>
      <w:r>
        <w:rPr>
          <w:rFonts w:ascii="Times New Roman" w:hAnsi="Times New Roman"/>
          <w:b/>
          <w:color w:val="000000"/>
          <w:sz w:val="24"/>
          <w:szCs w:val="24"/>
        </w:rPr>
        <w:t>Баликин</w:t>
      </w:r>
      <w:r>
        <w:rPr>
          <w:rFonts w:ascii="Times New Roman" w:hAnsi="Times New Roman"/>
          <w:b/>
          <w:color w:val="000000"/>
          <w:sz w:val="24"/>
          <w:szCs w:val="24"/>
        </w:rPr>
        <w:t xml:space="preserve"> В.Ф.,</w:t>
      </w:r>
      <w:r>
        <w:rPr>
          <w:rFonts w:ascii="Times New Roman" w:hAnsi="Times New Roman"/>
          <w:color w:val="000000"/>
          <w:sz w:val="24"/>
          <w:szCs w:val="24"/>
        </w:rPr>
        <w:t xml:space="preserve"> </w:t>
      </w:r>
      <w:r>
        <w:rPr>
          <w:rFonts w:ascii="Times New Roman" w:hAnsi="Times New Roman"/>
          <w:color w:val="000000"/>
          <w:sz w:val="24"/>
          <w:szCs w:val="24"/>
        </w:rPr>
        <w:t xml:space="preserve">главный внештатный специалист по инфекционным болезням у детей Департамента здравоохранения Ивановской области, </w:t>
      </w:r>
      <w:r>
        <w:rPr>
          <w:rFonts w:ascii="Times New Roman" w:hAnsi="Times New Roman"/>
          <w:color w:val="000000"/>
          <w:sz w:val="24"/>
          <w:szCs w:val="24"/>
        </w:rPr>
        <w:t xml:space="preserve">заведующий кафедрой </w:t>
      </w:r>
      <w:r>
        <w:rPr>
          <w:rFonts w:ascii="Times New Roman" w:hAnsi="Times New Roman"/>
          <w:color w:val="000000"/>
          <w:sz w:val="24"/>
          <w:szCs w:val="24"/>
        </w:rPr>
        <w:t xml:space="preserve">детских инфекционных болезней и эпидемиологии ФГБОУ ВО </w:t>
      </w:r>
      <w:r>
        <w:rPr>
          <w:rFonts w:ascii="Times New Roman" w:hAnsi="Times New Roman"/>
          <w:color w:val="000000"/>
          <w:sz w:val="24"/>
          <w:szCs w:val="24"/>
        </w:rPr>
        <w:t>ИвГМА</w:t>
      </w:r>
      <w:r>
        <w:rPr>
          <w:rFonts w:ascii="Times New Roman" w:hAnsi="Times New Roman"/>
          <w:color w:val="000000"/>
          <w:sz w:val="24"/>
          <w:szCs w:val="24"/>
        </w:rPr>
        <w:t xml:space="preserve"> Минздрава России</w:t>
      </w:r>
      <w:r>
        <w:rPr>
          <w:rFonts w:ascii="Times New Roman" w:hAnsi="Times New Roman"/>
          <w:color w:val="000000"/>
          <w:sz w:val="24"/>
          <w:szCs w:val="24"/>
        </w:rPr>
        <w:t>, профессор, д.м.н.</w:t>
      </w:r>
    </w:p>
    <w:p>
      <w:pPr>
        <w:pStyle w:val="style157"/>
        <w:widowControl w:val="false"/>
        <w:spacing w:lineRule="auto" w:line="360"/>
        <w:jc w:val="both"/>
        <w:contextualSpacing/>
        <w:rPr>
          <w:rFonts w:ascii="Times New Roman" w:hAnsi="Times New Roman"/>
          <w:sz w:val="24"/>
          <w:szCs w:val="24"/>
        </w:rPr>
      </w:pPr>
    </w:p>
    <w:p>
      <w:pPr>
        <w:pStyle w:val="style157"/>
        <w:widowControl w:val="false"/>
        <w:spacing w:lineRule="auto" w:line="360"/>
        <w:jc w:val="both"/>
        <w:contextualSpacing/>
        <w:rPr>
          <w:rFonts w:ascii="Times New Roman" w:hAnsi="Times New Roman"/>
          <w:sz w:val="24"/>
          <w:szCs w:val="24"/>
        </w:rPr>
      </w:pPr>
    </w:p>
    <w:p>
      <w:pPr>
        <w:pStyle w:val="style157"/>
        <w:widowControl w:val="false"/>
        <w:spacing w:lineRule="auto" w:line="360"/>
        <w:jc w:val="both"/>
        <w:contextualSpacing/>
        <w:rPr>
          <w:rFonts w:ascii="Times New Roman" w:hAnsi="Times New Roman"/>
          <w:sz w:val="24"/>
          <w:szCs w:val="24"/>
        </w:rPr>
      </w:pPr>
    </w:p>
    <w:p>
      <w:pPr>
        <w:pStyle w:val="style157"/>
        <w:widowControl w:val="false"/>
        <w:spacing w:lineRule="auto" w:line="360"/>
        <w:contextualSpacing/>
        <w:rPr>
          <w:rFonts w:ascii="Times New Roman" w:hAnsi="Times New Roman"/>
          <w:sz w:val="28"/>
          <w:szCs w:val="28"/>
        </w:rPr>
      </w:pPr>
      <w:r>
        <w:rPr>
          <w:szCs w:val="28"/>
        </w:rPr>
        <w:br w:type="page"/>
      </w:r>
      <w:r>
        <w:rPr>
          <w:rFonts w:ascii="Times New Roman" w:hAnsi="Times New Roman"/>
          <w:sz w:val="28"/>
          <w:szCs w:val="28"/>
        </w:rPr>
        <w:t>COVID-19</w:t>
      </w:r>
      <w:r>
        <w:rPr>
          <w:rFonts w:ascii="Times New Roman" w:hAnsi="Times New Roman"/>
          <w:sz w:val="28"/>
          <w:szCs w:val="28"/>
        </w:rPr>
        <w:t xml:space="preserve"> у детей</w:t>
      </w:r>
      <w:r>
        <w:rPr>
          <w:rFonts w:ascii="Times New Roman" w:hAnsi="Times New Roman"/>
          <w:sz w:val="28"/>
          <w:szCs w:val="28"/>
        </w:rPr>
        <w:t xml:space="preserve">. </w:t>
      </w:r>
      <w:r>
        <w:rPr>
          <w:rFonts w:ascii="Times New Roman" w:hAnsi="Times New Roman"/>
          <w:sz w:val="28"/>
          <w:szCs w:val="28"/>
        </w:rPr>
        <w:t xml:space="preserve">– Москва, 2020. – </w:t>
      </w:r>
      <w:r>
        <w:rPr>
          <w:rFonts w:ascii="Times New Roman" w:hAnsi="Times New Roman"/>
          <w:color w:val="000000"/>
          <w:sz w:val="28"/>
          <w:szCs w:val="28"/>
        </w:rPr>
        <w:t>65</w:t>
      </w:r>
      <w:r>
        <w:rPr>
          <w:rFonts w:ascii="Times New Roman" w:hAnsi="Times New Roman"/>
          <w:sz w:val="28"/>
          <w:szCs w:val="28"/>
        </w:rPr>
        <w:t> </w:t>
      </w:r>
      <w:r>
        <w:rPr>
          <w:rFonts w:ascii="Times New Roman" w:hAnsi="Times New Roman"/>
          <w:sz w:val="28"/>
          <w:szCs w:val="28"/>
        </w:rPr>
        <w:t>с.</w:t>
      </w: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r>
        <w:rPr>
          <w:rFonts w:ascii="Times New Roman" w:hAnsi="Times New Roman"/>
          <w:sz w:val="28"/>
          <w:szCs w:val="28"/>
        </w:rPr>
        <w:t xml:space="preserve">Временные </w:t>
      </w:r>
      <w:r>
        <w:rPr>
          <w:rFonts w:ascii="Times New Roman" w:hAnsi="Times New Roman"/>
          <w:sz w:val="28"/>
          <w:szCs w:val="28"/>
        </w:rPr>
        <w:t>методические</w:t>
      </w:r>
      <w:r>
        <w:rPr>
          <w:rFonts w:ascii="Times New Roman" w:hAnsi="Times New Roman"/>
          <w:sz w:val="28"/>
          <w:szCs w:val="28"/>
        </w:rPr>
        <w:t xml:space="preserve"> рекомендации</w:t>
      </w:r>
      <w:r>
        <w:rPr>
          <w:rFonts w:ascii="Times New Roman" w:hAnsi="Times New Roman"/>
          <w:sz w:val="28"/>
          <w:szCs w:val="28"/>
        </w:rPr>
        <w:t xml:space="preserve"> </w:t>
      </w:r>
      <w:r>
        <w:rPr>
          <w:rFonts w:ascii="Times New Roman" w:hAnsi="Times New Roman"/>
          <w:sz w:val="28"/>
          <w:szCs w:val="28"/>
        </w:rPr>
        <w:t xml:space="preserve">содержат актуальные </w:t>
      </w:r>
      <w:r>
        <w:rPr>
          <w:rFonts w:ascii="Times New Roman" w:hAnsi="Times New Roman"/>
          <w:sz w:val="28"/>
          <w:szCs w:val="28"/>
        </w:rPr>
        <w:t>данные о ново</w:t>
      </w:r>
      <w:r>
        <w:rPr>
          <w:rFonts w:ascii="Times New Roman" w:hAnsi="Times New Roman"/>
          <w:sz w:val="28"/>
          <w:szCs w:val="28"/>
        </w:rPr>
        <w:t>й</w:t>
      </w:r>
      <w:r>
        <w:rPr>
          <w:rFonts w:ascii="Times New Roman" w:hAnsi="Times New Roman"/>
          <w:sz w:val="28"/>
          <w:szCs w:val="28"/>
        </w:rPr>
        <w:t xml:space="preserve"> коронавирусно</w:t>
      </w:r>
      <w:r>
        <w:rPr>
          <w:rFonts w:ascii="Times New Roman" w:hAnsi="Times New Roman"/>
          <w:sz w:val="28"/>
          <w:szCs w:val="28"/>
        </w:rPr>
        <w:t>й</w:t>
      </w:r>
      <w:r>
        <w:rPr>
          <w:rFonts w:ascii="Times New Roman" w:hAnsi="Times New Roman"/>
          <w:sz w:val="28"/>
          <w:szCs w:val="28"/>
        </w:rPr>
        <w:t xml:space="preserve"> </w:t>
      </w:r>
      <w:r>
        <w:rPr>
          <w:rFonts w:ascii="Times New Roman" w:hAnsi="Times New Roman"/>
          <w:sz w:val="28"/>
          <w:szCs w:val="28"/>
        </w:rPr>
        <w:t>инфекц</w:t>
      </w:r>
      <w:r>
        <w:rPr>
          <w:rFonts w:ascii="Times New Roman" w:hAnsi="Times New Roman"/>
          <w:sz w:val="28"/>
          <w:szCs w:val="28"/>
        </w:rPr>
        <w:t>ии</w:t>
      </w:r>
      <w:r>
        <w:rPr>
          <w:rFonts w:ascii="Times New Roman" w:hAnsi="Times New Roman"/>
          <w:sz w:val="28"/>
          <w:szCs w:val="28"/>
        </w:rPr>
        <w:t xml:space="preserve"> </w:t>
      </w:r>
      <w:r>
        <w:rPr>
          <w:rFonts w:ascii="Times New Roman" w:hAnsi="Times New Roman"/>
          <w:sz w:val="28"/>
          <w:szCs w:val="28"/>
          <w:lang w:val="en-US"/>
        </w:rPr>
        <w:t>COVID</w:t>
      </w:r>
      <w:r>
        <w:rPr>
          <w:rFonts w:ascii="Times New Roman" w:hAnsi="Times New Roman"/>
          <w:sz w:val="28"/>
          <w:szCs w:val="28"/>
        </w:rPr>
        <w:t>-19</w:t>
      </w:r>
      <w:r>
        <w:rPr>
          <w:rFonts w:ascii="Times New Roman" w:hAnsi="Times New Roman"/>
          <w:sz w:val="28"/>
          <w:szCs w:val="28"/>
        </w:rPr>
        <w:t xml:space="preserve">, </w:t>
      </w:r>
      <w:r>
        <w:rPr>
          <w:rFonts w:ascii="Times New Roman" w:hAnsi="Times New Roman"/>
          <w:sz w:val="28"/>
          <w:szCs w:val="28"/>
        </w:rPr>
        <w:t>м</w:t>
      </w:r>
      <w:r>
        <w:rPr>
          <w:rFonts w:ascii="Times New Roman" w:hAnsi="Times New Roman"/>
          <w:sz w:val="28"/>
          <w:szCs w:val="28"/>
        </w:rPr>
        <w:t xml:space="preserve">етодах </w:t>
      </w:r>
      <w:r>
        <w:rPr>
          <w:rFonts w:ascii="Times New Roman" w:hAnsi="Times New Roman"/>
          <w:sz w:val="28"/>
          <w:szCs w:val="28"/>
        </w:rPr>
        <w:t xml:space="preserve">её </w:t>
      </w:r>
      <w:r>
        <w:rPr>
          <w:rFonts w:ascii="Times New Roman" w:hAnsi="Times New Roman"/>
          <w:sz w:val="28"/>
          <w:szCs w:val="28"/>
        </w:rPr>
        <w:t>диагностики,</w:t>
      </w:r>
      <w:r>
        <w:rPr>
          <w:rFonts w:ascii="Times New Roman" w:hAnsi="Times New Roman"/>
          <w:sz w:val="28"/>
          <w:szCs w:val="28"/>
        </w:rPr>
        <w:t xml:space="preserve"> лечения</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профилактики у детей по состоянию на март 2020 года</w:t>
      </w:r>
      <w:r>
        <w:rPr>
          <w:rFonts w:ascii="Times New Roman" w:hAnsi="Times New Roman"/>
          <w:sz w:val="28"/>
          <w:szCs w:val="28"/>
        </w:rPr>
        <w:t xml:space="preserve">. </w:t>
      </w:r>
    </w:p>
    <w:p>
      <w:pPr>
        <w:pStyle w:val="style157"/>
        <w:widowControl w:val="false"/>
        <w:spacing w:lineRule="auto" w:line="360"/>
        <w:ind w:firstLine="709"/>
        <w:jc w:val="both"/>
        <w:contextualSpacing/>
        <w:rPr>
          <w:rFonts w:ascii="Times New Roman" w:hAnsi="Times New Roman"/>
          <w:sz w:val="28"/>
          <w:szCs w:val="28"/>
        </w:rPr>
      </w:pPr>
      <w:r>
        <w:rPr>
          <w:rFonts w:ascii="Times New Roman" w:hAnsi="Times New Roman"/>
          <w:sz w:val="28"/>
          <w:szCs w:val="28"/>
        </w:rPr>
        <w:t>Данные</w:t>
      </w:r>
      <w:r>
        <w:rPr>
          <w:rFonts w:ascii="Times New Roman" w:hAnsi="Times New Roman"/>
          <w:sz w:val="28"/>
          <w:szCs w:val="28"/>
        </w:rPr>
        <w:t xml:space="preserve"> рекомендации не являются нормативным документом и предназначены</w:t>
      </w:r>
      <w:r>
        <w:rPr>
          <w:rFonts w:ascii="Times New Roman" w:hAnsi="Times New Roman"/>
          <w:sz w:val="28"/>
          <w:szCs w:val="28"/>
        </w:rPr>
        <w:t xml:space="preserve"> для </w:t>
      </w:r>
      <w:r>
        <w:rPr>
          <w:rFonts w:ascii="Times New Roman" w:hAnsi="Times New Roman"/>
          <w:sz w:val="28"/>
          <w:szCs w:val="28"/>
        </w:rPr>
        <w:t xml:space="preserve">помощи в практической работе </w:t>
      </w:r>
      <w:r>
        <w:rPr>
          <w:rFonts w:ascii="Times New Roman" w:hAnsi="Times New Roman"/>
          <w:sz w:val="28"/>
          <w:szCs w:val="28"/>
        </w:rPr>
        <w:t>врачей-ин</w:t>
      </w:r>
      <w:r>
        <w:rPr>
          <w:rFonts w:ascii="Times New Roman" w:hAnsi="Times New Roman"/>
          <w:sz w:val="28"/>
          <w:szCs w:val="28"/>
        </w:rPr>
        <w:t xml:space="preserve">фекционистов, врачей-педиатров, </w:t>
      </w:r>
      <w:r>
        <w:rPr>
          <w:rFonts w:ascii="Times New Roman" w:hAnsi="Times New Roman"/>
          <w:sz w:val="28"/>
          <w:szCs w:val="28"/>
        </w:rPr>
        <w:t>врачей-анестезиологов-реаниматологов инфекционных стационаров, в</w:t>
      </w:r>
      <w:r>
        <w:rPr>
          <w:rFonts w:ascii="Times New Roman" w:hAnsi="Times New Roman"/>
          <w:sz w:val="28"/>
          <w:szCs w:val="28"/>
        </w:rPr>
        <w:t>рачей скорой медицинской помощи, а также м</w:t>
      </w:r>
      <w:r>
        <w:rPr>
          <w:rFonts w:ascii="Times New Roman" w:hAnsi="Times New Roman"/>
          <w:sz w:val="28"/>
          <w:szCs w:val="28"/>
        </w:rPr>
        <w:t>о</w:t>
      </w:r>
      <w:r>
        <w:rPr>
          <w:rFonts w:ascii="Times New Roman" w:hAnsi="Times New Roman"/>
          <w:sz w:val="28"/>
          <w:szCs w:val="28"/>
        </w:rPr>
        <w:t>гут</w:t>
      </w:r>
      <w:r>
        <w:rPr>
          <w:rFonts w:ascii="Times New Roman" w:hAnsi="Times New Roman"/>
          <w:sz w:val="28"/>
          <w:szCs w:val="28"/>
        </w:rPr>
        <w:t xml:space="preserve"> быть использован</w:t>
      </w:r>
      <w:r>
        <w:rPr>
          <w:rFonts w:ascii="Times New Roman" w:hAnsi="Times New Roman"/>
          <w:sz w:val="28"/>
          <w:szCs w:val="28"/>
        </w:rPr>
        <w:t>ы</w:t>
      </w:r>
      <w:r>
        <w:rPr>
          <w:rFonts w:ascii="Times New Roman" w:hAnsi="Times New Roman"/>
          <w:sz w:val="28"/>
          <w:szCs w:val="28"/>
        </w:rPr>
        <w:t xml:space="preserve"> для подготовки ординаторов и студентов медицинских вузов.</w:t>
      </w: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ind w:firstLine="709"/>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p>
    <w:p>
      <w:pPr>
        <w:pStyle w:val="style157"/>
        <w:widowControl w:val="false"/>
        <w:spacing w:lineRule="auto" w:line="360"/>
        <w:jc w:val="both"/>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Департамент здравоохранения города Москвы</w:t>
      </w:r>
      <w:r>
        <w:rPr>
          <w:rFonts w:ascii="Times New Roman" w:hAnsi="Times New Roman"/>
          <w:sz w:val="28"/>
          <w:szCs w:val="28"/>
        </w:rPr>
        <w:t>, 2020</w:t>
      </w:r>
    </w:p>
    <w:p>
      <w:pPr>
        <w:pStyle w:val="style0"/>
        <w:spacing w:after="200" w:lineRule="auto" w:line="276"/>
        <w:ind w:firstLine="0"/>
        <w:jc w:val="left"/>
        <w:rPr>
          <w:szCs w:val="28"/>
        </w:rPr>
      </w:pPr>
      <w:r>
        <w:rPr>
          <w:szCs w:val="28"/>
        </w:rPr>
        <w:t>© </w:t>
      </w:r>
      <w:r>
        <w:rPr>
          <w:szCs w:val="28"/>
        </w:rPr>
        <w:t>Коллектив авторов, 2020</w:t>
      </w:r>
      <w:r>
        <w:rPr>
          <w:szCs w:val="28"/>
        </w:rPr>
        <w:t xml:space="preserve"> </w:t>
      </w:r>
      <w:r>
        <w:rPr>
          <w:szCs w:val="28"/>
        </w:rPr>
        <w:br w:type="page"/>
      </w:r>
    </w:p>
    <w:p>
      <w:pPr>
        <w:pStyle w:val="style0"/>
        <w:spacing w:lineRule="auto" w:line="360"/>
        <w:ind w:firstLine="0"/>
        <w:jc w:val="center"/>
        <w:rPr>
          <w:rFonts w:eastAsia="Times New Roman"/>
          <w:b/>
          <w:szCs w:val="28"/>
        </w:rPr>
      </w:pPr>
      <w:r>
        <w:rPr>
          <w:rFonts w:eastAsia="Times New Roman"/>
          <w:b/>
          <w:szCs w:val="28"/>
        </w:rPr>
        <w:t>Оглавление</w:t>
      </w:r>
    </w:p>
    <w:p>
      <w:pPr>
        <w:pStyle w:val="style0"/>
        <w:spacing w:lineRule="auto" w:line="360"/>
        <w:ind w:firstLine="0"/>
        <w:jc w:val="center"/>
        <w:rPr>
          <w:rFonts w:eastAsia="Times New Roman"/>
          <w:b/>
          <w:szCs w:val="2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505"/>
        <w:gridCol w:w="851"/>
      </w:tblGrid>
      <w:tr>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1. Введение</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2. Этиология и патогенез</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3. Эпидемиология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3.1. Механизм и пути передачи</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w:t>
            </w:r>
          </w:p>
        </w:tc>
      </w:tr>
      <w:tr>
        <w:tblPrEx/>
        <w:trPr/>
        <w:tc>
          <w:tcPr>
            <w:tcW w:w="8505" w:type="dxa"/>
            <w:tcBorders/>
          </w:tcPr>
          <w:p>
            <w:pPr>
              <w:pStyle w:val="style0"/>
              <w:spacing w:lineRule="auto" w:line="360"/>
              <w:ind w:firstLine="0"/>
              <w:jc w:val="left"/>
              <w:rPr>
                <w:rFonts w:eastAsia="Times New Roman"/>
                <w:color w:val="000000"/>
                <w:sz w:val="24"/>
                <w:szCs w:val="24"/>
                <w:lang w:val="en-US"/>
              </w:rPr>
            </w:pPr>
            <w:r>
              <w:rPr>
                <w:rFonts w:eastAsia="Times New Roman"/>
                <w:color w:val="000000"/>
                <w:sz w:val="24"/>
                <w:szCs w:val="24"/>
              </w:rPr>
              <w:t>3.2. Восприимчивость детского населения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4. Классификация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9</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5. Клиническая картина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9</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5.1. Инкубационный период</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9</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5.2. Клинические проявления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10</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5.3. Осложнения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13</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5.4. Лабораторные и инструментальные изменения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16</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 xml:space="preserve">5.5. Критерии тяжести </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19</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6. Группы риска и летальность</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21</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6.1. Летальность</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21</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6.2. Группы риска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22</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7. Диагностика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23</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7.1. Основные принципы диагностики у детей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23</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7.2. Определение стандартного случая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23</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7.3. Алгоритм действий при подозрении на COVID-19</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24</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7.4. Специфическая диагностика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27</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7.5. Неспецифическая лабораторная диагностика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28</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7.6. Инструментальная диагностика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30</w:t>
            </w:r>
          </w:p>
        </w:tc>
      </w:tr>
      <w:tr>
        <w:tblPrEx/>
        <w:trPr>
          <w:trHeight w:val="745" w:hRule="atLeast"/>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 xml:space="preserve">7.7. Рекомендуемый алгоритм диагностики в зависимости от тяжести  </w:t>
            </w:r>
          </w:p>
          <w:p>
            <w:pPr>
              <w:pStyle w:val="style0"/>
              <w:spacing w:lineRule="auto" w:line="360"/>
              <w:ind w:firstLine="0"/>
              <w:jc w:val="left"/>
              <w:rPr>
                <w:rFonts w:eastAsia="Times New Roman"/>
                <w:color w:val="000000"/>
                <w:sz w:val="24"/>
                <w:szCs w:val="24"/>
              </w:rPr>
            </w:pPr>
            <w:r>
              <w:rPr>
                <w:rFonts w:eastAsia="Times New Roman"/>
                <w:color w:val="000000"/>
                <w:sz w:val="24"/>
                <w:szCs w:val="24"/>
              </w:rPr>
              <w:t xml:space="preserve">       течения</w:t>
            </w:r>
          </w:p>
        </w:tc>
        <w:tc>
          <w:tcPr>
            <w:tcW w:w="851" w:type="dxa"/>
            <w:tcBorders/>
          </w:tcPr>
          <w:p>
            <w:pPr>
              <w:pStyle w:val="style0"/>
              <w:spacing w:lineRule="auto" w:line="360"/>
              <w:ind w:firstLine="0"/>
              <w:jc w:val="left"/>
              <w:rPr>
                <w:rFonts w:eastAsia="Times New Roman"/>
                <w:color w:val="000000"/>
                <w:sz w:val="24"/>
                <w:szCs w:val="24"/>
              </w:rPr>
            </w:pPr>
          </w:p>
          <w:p>
            <w:pPr>
              <w:pStyle w:val="style0"/>
              <w:spacing w:lineRule="auto" w:line="360"/>
              <w:ind w:firstLine="0"/>
              <w:jc w:val="left"/>
              <w:rPr>
                <w:rFonts w:eastAsia="Times New Roman"/>
                <w:color w:val="000000"/>
                <w:sz w:val="24"/>
                <w:szCs w:val="24"/>
              </w:rPr>
            </w:pPr>
            <w:r>
              <w:rPr>
                <w:rFonts w:eastAsia="Times New Roman"/>
                <w:color w:val="000000"/>
                <w:sz w:val="24"/>
                <w:szCs w:val="24"/>
              </w:rPr>
              <w:t>33</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8. Лечение</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35</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8.1. Основные принципы лечения у детей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35</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8.2. Показания к госпитализации</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35</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8.3. Этиотропная терапия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36</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 xml:space="preserve">8.4. Поддерживающая терапия </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39</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8.5. Лечение осложнений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41</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8.6. ЭКМО у детей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44</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8.7. Принципы назначения препаратов «off-label»</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44</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8.8. Консультации ФДРКЦ для детей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45</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9. Критерии выписки</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45</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10. Профилактика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46</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10.1. Специфическая профилактика</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46</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10.2. Неспецифическая профилактика среди населения</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47</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10.3. Неспецифическая профилактика среди медицинских работников</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50</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11. Психологическая поддержка детей</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54</w:t>
            </w:r>
          </w:p>
        </w:tc>
      </w:tr>
      <w:tr>
        <w:tblPrEx/>
        <w:trPr/>
        <w:tc>
          <w:tcPr>
            <w:tcW w:w="8505" w:type="dxa"/>
            <w:tcBorders/>
          </w:tcPr>
          <w:p>
            <w:pPr>
              <w:pStyle w:val="style0"/>
              <w:spacing w:lineRule="auto" w:line="360"/>
              <w:ind w:firstLine="0"/>
              <w:jc w:val="left"/>
              <w:rPr>
                <w:rFonts w:eastAsia="Times New Roman"/>
                <w:color w:val="000000"/>
                <w:sz w:val="24"/>
                <w:szCs w:val="24"/>
              </w:rPr>
            </w:pPr>
            <w:r>
              <w:rPr>
                <w:rFonts w:eastAsia="Times New Roman"/>
                <w:b/>
                <w:color w:val="000000"/>
                <w:sz w:val="24"/>
                <w:szCs w:val="24"/>
              </w:rPr>
              <w:t>12. Приложение</w:t>
            </w:r>
            <w:r>
              <w:rPr>
                <w:rFonts w:eastAsia="Times New Roman"/>
                <w:color w:val="000000"/>
                <w:sz w:val="24"/>
                <w:szCs w:val="24"/>
              </w:rPr>
              <w:t xml:space="preserve"> Характеристики и схемы применения этиотропных </w:t>
            </w:r>
          </w:p>
          <w:p>
            <w:pPr>
              <w:pStyle w:val="style0"/>
              <w:spacing w:lineRule="auto" w:line="360"/>
              <w:ind w:firstLine="0"/>
              <w:jc w:val="left"/>
              <w:rPr>
                <w:rFonts w:eastAsia="Times New Roman"/>
                <w:b/>
                <w:color w:val="000000"/>
                <w:sz w:val="24"/>
                <w:szCs w:val="24"/>
              </w:rPr>
            </w:pPr>
            <w:r>
              <w:rPr>
                <w:rFonts w:eastAsia="Times New Roman"/>
                <w:color w:val="000000"/>
                <w:sz w:val="24"/>
                <w:szCs w:val="24"/>
              </w:rPr>
              <w:t xml:space="preserve">      препаратов у детей</w:t>
            </w:r>
          </w:p>
        </w:tc>
        <w:tc>
          <w:tcPr>
            <w:tcW w:w="851" w:type="dxa"/>
            <w:tcBorders/>
          </w:tcPr>
          <w:p>
            <w:pPr>
              <w:pStyle w:val="style0"/>
              <w:spacing w:lineRule="auto" w:line="360"/>
              <w:ind w:firstLine="0"/>
              <w:jc w:val="left"/>
              <w:rPr>
                <w:rFonts w:eastAsia="Times New Roman"/>
                <w:color w:val="000000"/>
                <w:sz w:val="24"/>
                <w:szCs w:val="24"/>
              </w:rPr>
            </w:pPr>
          </w:p>
          <w:p>
            <w:pPr>
              <w:pStyle w:val="style0"/>
              <w:spacing w:lineRule="auto" w:line="360"/>
              <w:ind w:firstLine="0"/>
              <w:jc w:val="left"/>
              <w:rPr>
                <w:rFonts w:eastAsia="Times New Roman"/>
                <w:color w:val="000000"/>
                <w:sz w:val="24"/>
                <w:szCs w:val="24"/>
              </w:rPr>
            </w:pPr>
            <w:r>
              <w:rPr>
                <w:rFonts w:eastAsia="Times New Roman"/>
                <w:color w:val="000000"/>
                <w:sz w:val="24"/>
                <w:szCs w:val="24"/>
              </w:rPr>
              <w:t>56</w:t>
            </w:r>
          </w:p>
        </w:tc>
      </w:tr>
      <w:tr>
        <w:tblPrEx/>
        <w:trPr/>
        <w:tc>
          <w:tcPr>
            <w:tcW w:w="8505" w:type="dxa"/>
            <w:tcBorders/>
          </w:tcPr>
          <w:p>
            <w:pPr>
              <w:pStyle w:val="style0"/>
              <w:spacing w:lineRule="auto" w:line="360"/>
              <w:ind w:firstLine="0"/>
              <w:jc w:val="left"/>
              <w:rPr>
                <w:rFonts w:eastAsia="Times New Roman"/>
                <w:b/>
                <w:color w:val="000000"/>
                <w:sz w:val="24"/>
                <w:szCs w:val="24"/>
              </w:rPr>
            </w:pPr>
            <w:r>
              <w:rPr>
                <w:rFonts w:eastAsia="Times New Roman"/>
                <w:b/>
                <w:color w:val="000000"/>
                <w:sz w:val="24"/>
                <w:szCs w:val="24"/>
              </w:rPr>
              <w:t>13. Литература, нормативные документы и электронные ресурсы</w:t>
            </w:r>
          </w:p>
        </w:tc>
        <w:tc>
          <w:tcPr>
            <w:tcW w:w="851" w:type="dxa"/>
            <w:tcBorders/>
          </w:tcPr>
          <w:p>
            <w:pPr>
              <w:pStyle w:val="style0"/>
              <w:spacing w:lineRule="auto" w:line="360"/>
              <w:ind w:firstLine="0"/>
              <w:jc w:val="left"/>
              <w:rPr>
                <w:rFonts w:eastAsia="Times New Roman"/>
                <w:color w:val="000000"/>
                <w:sz w:val="24"/>
                <w:szCs w:val="24"/>
              </w:rPr>
            </w:pPr>
            <w:r>
              <w:rPr>
                <w:rFonts w:eastAsia="Times New Roman"/>
                <w:color w:val="000000"/>
                <w:sz w:val="24"/>
                <w:szCs w:val="24"/>
              </w:rPr>
              <w:t>59</w:t>
            </w:r>
          </w:p>
        </w:tc>
      </w:tr>
    </w:tbl>
    <w:p>
      <w:pPr>
        <w:pStyle w:val="style0"/>
        <w:spacing w:lineRule="auto" w:line="360"/>
        <w:ind w:firstLine="0"/>
        <w:jc w:val="left"/>
        <w:rPr>
          <w:rFonts w:eastAsia="Times New Roman"/>
          <w:color w:val="000000"/>
          <w:sz w:val="24"/>
          <w:szCs w:val="24"/>
        </w:rPr>
      </w:pPr>
    </w:p>
    <w:p>
      <w:pPr>
        <w:pStyle w:val="style0"/>
        <w:spacing w:lineRule="auto" w:line="360"/>
        <w:ind w:firstLine="0"/>
        <w:rPr>
          <w:rFonts w:eastAsia="Times New Roman"/>
          <w:b/>
          <w:color w:val="215868"/>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rPr>
      </w:pPr>
    </w:p>
    <w:p>
      <w:pPr>
        <w:pStyle w:val="style0"/>
        <w:spacing w:lineRule="auto" w:line="360"/>
        <w:ind w:firstLine="0"/>
        <w:rPr>
          <w:rFonts w:eastAsia="Times New Roman"/>
          <w:b/>
          <w:szCs w:val="28"/>
          <w:lang w:val="en-US"/>
        </w:rPr>
      </w:pPr>
    </w:p>
    <w:p>
      <w:pPr>
        <w:pStyle w:val="style0"/>
        <w:spacing w:lineRule="auto" w:line="360"/>
        <w:ind w:firstLine="0"/>
        <w:jc w:val="center"/>
        <w:rPr>
          <w:rFonts w:eastAsia="Times New Roman"/>
          <w:b/>
          <w:szCs w:val="28"/>
        </w:rPr>
      </w:pPr>
      <w:r>
        <w:rPr>
          <w:rFonts w:eastAsia="Times New Roman"/>
          <w:b/>
          <w:szCs w:val="28"/>
        </w:rPr>
        <w:t>Список сокращений</w:t>
      </w:r>
    </w:p>
    <w:p>
      <w:pPr>
        <w:pStyle w:val="style0"/>
        <w:spacing w:lineRule="auto" w:line="360"/>
        <w:jc w:val="center"/>
        <w:rPr>
          <w:rFonts w:eastAsia="Times New Roman"/>
          <w:b/>
          <w:szCs w:val="28"/>
        </w:rPr>
      </w:pPr>
    </w:p>
    <w:p>
      <w:pPr>
        <w:pStyle w:val="style0"/>
        <w:spacing w:lineRule="auto" w:line="360"/>
        <w:ind w:left="2127" w:hanging="2127"/>
        <w:rPr>
          <w:rFonts w:eastAsia="Times New Roman"/>
          <w:sz w:val="24"/>
          <w:szCs w:val="24"/>
        </w:rPr>
      </w:pPr>
      <w:r>
        <w:rPr>
          <w:rFonts w:eastAsia="Times New Roman"/>
          <w:sz w:val="24"/>
          <w:szCs w:val="24"/>
          <w:lang w:val="en-US"/>
        </w:rPr>
        <w:t>COVID</w:t>
      </w:r>
      <w:r>
        <w:rPr>
          <w:rFonts w:eastAsia="Times New Roman"/>
          <w:sz w:val="24"/>
          <w:szCs w:val="24"/>
        </w:rPr>
        <w:t>-19</w:t>
      </w:r>
      <w:r>
        <w:rPr>
          <w:rFonts w:eastAsia="Times New Roman"/>
          <w:sz w:val="24"/>
          <w:szCs w:val="24"/>
        </w:rPr>
        <w:tab/>
      </w:r>
      <w:r>
        <w:rPr>
          <w:rFonts w:eastAsia="Times New Roman"/>
          <w:sz w:val="24"/>
          <w:szCs w:val="24"/>
          <w:lang w:val="en-US"/>
        </w:rPr>
        <w:t>COrona</w:t>
      </w:r>
      <w:r>
        <w:rPr>
          <w:rFonts w:eastAsia="Times New Roman"/>
          <w:sz w:val="24"/>
          <w:szCs w:val="24"/>
        </w:rPr>
        <w:t xml:space="preserve"> </w:t>
      </w:r>
      <w:r>
        <w:rPr>
          <w:rFonts w:eastAsia="Times New Roman"/>
          <w:sz w:val="24"/>
          <w:szCs w:val="24"/>
          <w:lang w:val="en-US"/>
        </w:rPr>
        <w:t>VIrus</w:t>
      </w:r>
      <w:r>
        <w:rPr>
          <w:rFonts w:eastAsia="Times New Roman"/>
          <w:sz w:val="24"/>
          <w:szCs w:val="24"/>
        </w:rPr>
        <w:t xml:space="preserve"> </w:t>
      </w:r>
      <w:r>
        <w:rPr>
          <w:rFonts w:eastAsia="Times New Roman"/>
          <w:sz w:val="24"/>
          <w:szCs w:val="24"/>
          <w:lang w:val="en-US"/>
        </w:rPr>
        <w:t>Disease</w:t>
      </w:r>
      <w:r>
        <w:rPr>
          <w:rFonts w:eastAsia="Times New Roman"/>
          <w:sz w:val="24"/>
          <w:szCs w:val="24"/>
        </w:rPr>
        <w:t xml:space="preserve"> 2019 – </w:t>
      </w:r>
      <w:r>
        <w:rPr>
          <w:rFonts w:eastAsia="Times New Roman"/>
          <w:sz w:val="24"/>
          <w:szCs w:val="24"/>
        </w:rPr>
        <w:t>коронавирусная</w:t>
      </w:r>
      <w:r>
        <w:rPr>
          <w:rFonts w:eastAsia="Times New Roman"/>
          <w:sz w:val="24"/>
          <w:szCs w:val="24"/>
        </w:rPr>
        <w:t xml:space="preserve"> инфекция 2019 года </w:t>
      </w:r>
    </w:p>
    <w:p>
      <w:pPr>
        <w:pStyle w:val="style0"/>
        <w:spacing w:lineRule="auto" w:line="360"/>
        <w:ind w:left="2127" w:hanging="2127"/>
        <w:rPr>
          <w:rFonts w:eastAsia="Times New Roman"/>
          <w:sz w:val="24"/>
          <w:szCs w:val="24"/>
        </w:rPr>
      </w:pPr>
      <w:r>
        <w:rPr>
          <w:rFonts w:eastAsia="Times New Roman"/>
          <w:sz w:val="24"/>
          <w:szCs w:val="24"/>
          <w:lang w:val="en-US"/>
        </w:rPr>
        <w:t>SARS</w:t>
      </w:r>
      <w:r>
        <w:rPr>
          <w:rFonts w:eastAsia="Times New Roman"/>
          <w:sz w:val="24"/>
          <w:szCs w:val="24"/>
        </w:rPr>
        <w:t>-</w:t>
      </w:r>
      <w:r>
        <w:rPr>
          <w:rFonts w:eastAsia="Times New Roman"/>
          <w:sz w:val="24"/>
          <w:szCs w:val="24"/>
          <w:lang w:val="en-US"/>
        </w:rPr>
        <w:t>CoV</w:t>
      </w:r>
      <w:r>
        <w:rPr>
          <w:rFonts w:eastAsia="Times New Roman"/>
          <w:sz w:val="24"/>
          <w:szCs w:val="24"/>
        </w:rPr>
        <w:t>-2</w:t>
      </w:r>
      <w:r>
        <w:rPr>
          <w:rFonts w:eastAsia="Times New Roman"/>
          <w:sz w:val="24"/>
          <w:szCs w:val="24"/>
        </w:rPr>
        <w:tab/>
      </w:r>
      <w:r>
        <w:rPr>
          <w:rFonts w:eastAsia="Times New Roman"/>
          <w:sz w:val="24"/>
          <w:szCs w:val="24"/>
        </w:rPr>
        <w:t>коронавирус</w:t>
      </w:r>
      <w:r>
        <w:rPr>
          <w:rFonts w:eastAsia="Times New Roman"/>
          <w:sz w:val="24"/>
          <w:szCs w:val="24"/>
        </w:rPr>
        <w:t xml:space="preserve"> тяжелого острого респираторного синдрома‑2 (возбудитель COVID-19)</w:t>
      </w:r>
    </w:p>
    <w:p>
      <w:pPr>
        <w:pStyle w:val="style0"/>
        <w:spacing w:lineRule="auto" w:line="360"/>
        <w:ind w:left="2127" w:hanging="2127"/>
        <w:rPr>
          <w:rFonts w:eastAsia="Times New Roman"/>
          <w:sz w:val="24"/>
          <w:szCs w:val="24"/>
        </w:rPr>
      </w:pPr>
      <w:r>
        <w:rPr>
          <w:rFonts w:eastAsia="Times New Roman"/>
          <w:sz w:val="24"/>
          <w:szCs w:val="24"/>
        </w:rPr>
        <w:t>SIRS</w:t>
      </w:r>
      <w:r>
        <w:rPr>
          <w:rFonts w:eastAsia="Times New Roman"/>
          <w:sz w:val="24"/>
          <w:szCs w:val="24"/>
        </w:rPr>
        <w:tab/>
      </w:r>
      <w:r>
        <w:rPr>
          <w:rFonts w:eastAsia="Times New Roman"/>
          <w:sz w:val="24"/>
          <w:szCs w:val="24"/>
        </w:rPr>
        <w:t>с</w:t>
      </w:r>
      <w:r>
        <w:rPr>
          <w:rFonts w:eastAsia="Times New Roman"/>
          <w:sz w:val="24"/>
          <w:szCs w:val="24"/>
        </w:rPr>
        <w:t>индром системного воспалительного ответа</w:t>
      </w:r>
      <w:r>
        <w:rPr>
          <w:rFonts w:eastAsia="Times New Roman"/>
          <w:sz w:val="24"/>
          <w:szCs w:val="24"/>
        </w:rPr>
        <w:t xml:space="preserve"> (</w:t>
      </w:r>
      <w:r>
        <w:rPr>
          <w:rFonts w:eastAsia="Times New Roman"/>
          <w:sz w:val="24"/>
          <w:szCs w:val="24"/>
          <w:lang w:val="en-US"/>
        </w:rPr>
        <w:t>S</w:t>
      </w:r>
      <w:r>
        <w:rPr>
          <w:rFonts w:eastAsia="Times New Roman"/>
          <w:sz w:val="24"/>
          <w:szCs w:val="24"/>
        </w:rPr>
        <w:t>ystemic</w:t>
      </w:r>
      <w:r>
        <w:rPr>
          <w:rFonts w:eastAsia="Times New Roman"/>
          <w:sz w:val="24"/>
          <w:szCs w:val="24"/>
        </w:rPr>
        <w:t xml:space="preserve"> </w:t>
      </w:r>
      <w:r>
        <w:rPr>
          <w:rFonts w:eastAsia="Times New Roman"/>
          <w:sz w:val="24"/>
          <w:szCs w:val="24"/>
          <w:lang w:val="en-US"/>
        </w:rPr>
        <w:t>I</w:t>
      </w:r>
      <w:r>
        <w:rPr>
          <w:rFonts w:eastAsia="Times New Roman"/>
          <w:sz w:val="24"/>
          <w:szCs w:val="24"/>
        </w:rPr>
        <w:t>nflammatory</w:t>
      </w:r>
      <w:r>
        <w:rPr>
          <w:rFonts w:eastAsia="Times New Roman"/>
          <w:sz w:val="24"/>
          <w:szCs w:val="24"/>
        </w:rPr>
        <w:t xml:space="preserve"> </w:t>
      </w:r>
      <w:r>
        <w:rPr>
          <w:rFonts w:eastAsia="Times New Roman"/>
          <w:sz w:val="24"/>
          <w:szCs w:val="24"/>
          <w:lang w:val="en-US"/>
        </w:rPr>
        <w:t>R</w:t>
      </w:r>
      <w:r>
        <w:rPr>
          <w:rFonts w:eastAsia="Times New Roman"/>
          <w:sz w:val="24"/>
          <w:szCs w:val="24"/>
        </w:rPr>
        <w:t>esponse</w:t>
      </w:r>
      <w:r>
        <w:rPr>
          <w:rFonts w:eastAsia="Times New Roman"/>
          <w:sz w:val="24"/>
          <w:szCs w:val="24"/>
        </w:rPr>
        <w:t xml:space="preserve"> </w:t>
      </w:r>
      <w:r>
        <w:rPr>
          <w:rFonts w:eastAsia="Times New Roman"/>
          <w:sz w:val="24"/>
          <w:szCs w:val="24"/>
          <w:lang w:val="en-US"/>
        </w:rPr>
        <w:t>S</w:t>
      </w:r>
      <w:r>
        <w:rPr>
          <w:rFonts w:eastAsia="Times New Roman"/>
          <w:sz w:val="24"/>
          <w:szCs w:val="24"/>
        </w:rPr>
        <w:t>yndrome</w:t>
      </w:r>
      <w:r>
        <w:rPr>
          <w:rFonts w:eastAsia="Times New Roman"/>
          <w:sz w:val="24"/>
          <w:szCs w:val="24"/>
        </w:rPr>
        <w:t>)</w:t>
      </w:r>
    </w:p>
    <w:p>
      <w:pPr>
        <w:pStyle w:val="style0"/>
        <w:spacing w:lineRule="auto" w:line="360"/>
        <w:ind w:left="2127" w:hanging="2127"/>
        <w:rPr>
          <w:rFonts w:eastAsia="Times New Roman"/>
          <w:sz w:val="24"/>
          <w:szCs w:val="24"/>
        </w:rPr>
      </w:pPr>
      <w:r>
        <w:rPr>
          <w:rFonts w:eastAsia="Times New Roman"/>
          <w:sz w:val="24"/>
          <w:szCs w:val="24"/>
        </w:rPr>
        <w:t>АлТ</w:t>
      </w:r>
      <w:r>
        <w:rPr>
          <w:rFonts w:eastAsia="Times New Roman"/>
          <w:sz w:val="24"/>
          <w:szCs w:val="24"/>
        </w:rPr>
        <w:tab/>
      </w:r>
      <w:r>
        <w:rPr>
          <w:rFonts w:eastAsia="Times New Roman"/>
          <w:sz w:val="24"/>
          <w:szCs w:val="24"/>
        </w:rPr>
        <w:t>аланинаминотрансфераза</w:t>
      </w:r>
    </w:p>
    <w:p>
      <w:pPr>
        <w:pStyle w:val="style0"/>
        <w:spacing w:lineRule="auto" w:line="360"/>
        <w:ind w:left="2127" w:hanging="2127"/>
        <w:rPr>
          <w:rFonts w:eastAsia="Times New Roman"/>
          <w:sz w:val="24"/>
          <w:szCs w:val="24"/>
        </w:rPr>
      </w:pPr>
      <w:r>
        <w:rPr>
          <w:rFonts w:eastAsia="Times New Roman"/>
          <w:sz w:val="24"/>
          <w:szCs w:val="24"/>
        </w:rPr>
        <w:t>АПФ</w:t>
      </w:r>
      <w:r>
        <w:rPr>
          <w:rFonts w:eastAsia="Times New Roman"/>
          <w:sz w:val="24"/>
          <w:szCs w:val="24"/>
        </w:rPr>
        <w:t>2</w:t>
      </w:r>
      <w:r>
        <w:rPr>
          <w:rFonts w:eastAsia="Times New Roman"/>
          <w:sz w:val="24"/>
          <w:szCs w:val="24"/>
        </w:rPr>
        <w:t xml:space="preserve"> </w:t>
      </w:r>
      <w:r>
        <w:rPr>
          <w:rFonts w:eastAsia="Times New Roman"/>
          <w:sz w:val="24"/>
          <w:szCs w:val="24"/>
        </w:rPr>
        <w:tab/>
      </w:r>
      <w:r>
        <w:rPr>
          <w:rFonts w:eastAsia="Times New Roman"/>
          <w:sz w:val="24"/>
          <w:szCs w:val="24"/>
        </w:rPr>
        <w:t>ангиотензинпревращающий</w:t>
      </w:r>
      <w:r>
        <w:rPr>
          <w:rFonts w:eastAsia="Times New Roman"/>
          <w:sz w:val="24"/>
          <w:szCs w:val="24"/>
        </w:rPr>
        <w:t xml:space="preserve"> фермент 2</w:t>
      </w:r>
    </w:p>
    <w:p>
      <w:pPr>
        <w:pStyle w:val="style0"/>
        <w:spacing w:lineRule="auto" w:line="360"/>
        <w:ind w:left="2127" w:hanging="2127"/>
        <w:rPr>
          <w:rFonts w:eastAsia="Times New Roman"/>
          <w:sz w:val="24"/>
          <w:szCs w:val="24"/>
        </w:rPr>
      </w:pPr>
      <w:r>
        <w:rPr>
          <w:rFonts w:eastAsia="Times New Roman"/>
          <w:sz w:val="24"/>
          <w:szCs w:val="24"/>
        </w:rPr>
        <w:t>АсТ</w:t>
      </w:r>
      <w:r>
        <w:rPr>
          <w:rFonts w:eastAsia="Times New Roman"/>
          <w:sz w:val="24"/>
          <w:szCs w:val="24"/>
        </w:rPr>
        <w:tab/>
      </w:r>
      <w:r>
        <w:rPr>
          <w:rFonts w:eastAsia="Times New Roman"/>
          <w:sz w:val="24"/>
          <w:szCs w:val="24"/>
        </w:rPr>
        <w:t>аспартатаминотрансфераза</w:t>
      </w:r>
    </w:p>
    <w:p>
      <w:pPr>
        <w:pStyle w:val="style0"/>
        <w:spacing w:lineRule="auto" w:line="360"/>
        <w:ind w:left="2127" w:hanging="2127"/>
        <w:rPr>
          <w:rFonts w:eastAsia="Times New Roman"/>
          <w:sz w:val="24"/>
          <w:szCs w:val="24"/>
        </w:rPr>
      </w:pPr>
      <w:r>
        <w:rPr>
          <w:rFonts w:eastAsia="Times New Roman"/>
          <w:sz w:val="24"/>
          <w:szCs w:val="24"/>
        </w:rPr>
        <w:t>ВВИГ</w:t>
      </w:r>
      <w:r>
        <w:rPr>
          <w:rFonts w:eastAsia="Times New Roman"/>
          <w:sz w:val="24"/>
          <w:szCs w:val="24"/>
        </w:rPr>
        <w:tab/>
      </w:r>
      <w:r>
        <w:rPr>
          <w:rFonts w:eastAsia="Times New Roman"/>
          <w:sz w:val="24"/>
          <w:szCs w:val="24"/>
        </w:rPr>
        <w:t>внутривенный иммуноглобулин</w:t>
      </w:r>
    </w:p>
    <w:p>
      <w:pPr>
        <w:pStyle w:val="style0"/>
        <w:spacing w:lineRule="auto" w:line="360"/>
        <w:ind w:left="2127" w:hanging="2127"/>
        <w:rPr>
          <w:rFonts w:eastAsia="Times New Roman"/>
          <w:sz w:val="24"/>
          <w:szCs w:val="24"/>
        </w:rPr>
      </w:pPr>
      <w:r>
        <w:rPr>
          <w:rFonts w:eastAsia="Times New Roman"/>
          <w:sz w:val="24"/>
          <w:szCs w:val="24"/>
        </w:rPr>
        <w:t>ВОЗ</w:t>
      </w:r>
      <w:r>
        <w:rPr>
          <w:rFonts w:eastAsia="Times New Roman"/>
          <w:sz w:val="24"/>
          <w:szCs w:val="24"/>
        </w:rPr>
        <w:tab/>
      </w:r>
      <w:r>
        <w:rPr>
          <w:rFonts w:eastAsia="Times New Roman"/>
          <w:sz w:val="24"/>
          <w:szCs w:val="24"/>
        </w:rPr>
        <w:t>Всемирная организация здравоохранения</w:t>
      </w:r>
    </w:p>
    <w:p>
      <w:pPr>
        <w:pStyle w:val="style0"/>
        <w:spacing w:lineRule="auto" w:line="360"/>
        <w:ind w:left="2127" w:hanging="2127"/>
        <w:rPr>
          <w:rFonts w:eastAsia="Times New Roman"/>
          <w:sz w:val="24"/>
          <w:szCs w:val="24"/>
        </w:rPr>
      </w:pPr>
      <w:r>
        <w:rPr>
          <w:rFonts w:eastAsia="Times New Roman"/>
          <w:sz w:val="24"/>
          <w:szCs w:val="24"/>
        </w:rPr>
        <w:t>ЕРБ ВОЗ</w:t>
      </w:r>
      <w:r>
        <w:rPr>
          <w:rFonts w:eastAsia="Times New Roman"/>
          <w:sz w:val="24"/>
          <w:szCs w:val="24"/>
        </w:rPr>
        <w:tab/>
      </w:r>
      <w:r>
        <w:rPr>
          <w:rFonts w:eastAsia="Times New Roman"/>
          <w:sz w:val="24"/>
          <w:szCs w:val="24"/>
        </w:rPr>
        <w:t>Европейское региональное бюро ВОЗ</w:t>
      </w:r>
    </w:p>
    <w:p>
      <w:pPr>
        <w:pStyle w:val="style0"/>
        <w:spacing w:lineRule="auto" w:line="360"/>
        <w:ind w:left="2127" w:hanging="2127"/>
        <w:rPr>
          <w:rFonts w:eastAsia="Times New Roman"/>
          <w:sz w:val="24"/>
          <w:szCs w:val="24"/>
        </w:rPr>
      </w:pPr>
      <w:r>
        <w:rPr>
          <w:rFonts w:eastAsia="Times New Roman"/>
          <w:sz w:val="24"/>
          <w:szCs w:val="24"/>
        </w:rPr>
        <w:t>ИВЛ</w:t>
      </w:r>
      <w:r>
        <w:rPr>
          <w:rFonts w:eastAsia="Times New Roman"/>
          <w:sz w:val="24"/>
          <w:szCs w:val="24"/>
        </w:rPr>
        <w:tab/>
      </w:r>
      <w:r>
        <w:rPr>
          <w:rFonts w:eastAsia="Times New Roman"/>
          <w:sz w:val="24"/>
          <w:szCs w:val="24"/>
        </w:rPr>
        <w:t>искусственная вентиляция легких</w:t>
      </w:r>
    </w:p>
    <w:p>
      <w:pPr>
        <w:pStyle w:val="style0"/>
        <w:spacing w:lineRule="auto" w:line="360"/>
        <w:ind w:left="2127" w:hanging="2127"/>
        <w:rPr>
          <w:rFonts w:eastAsia="Times New Roman"/>
          <w:sz w:val="24"/>
          <w:szCs w:val="24"/>
        </w:rPr>
      </w:pPr>
      <w:r>
        <w:rPr>
          <w:rFonts w:eastAsia="Times New Roman"/>
          <w:sz w:val="24"/>
          <w:szCs w:val="24"/>
        </w:rPr>
        <w:t>ИЛ</w:t>
      </w:r>
      <w:r>
        <w:rPr>
          <w:rFonts w:eastAsia="Times New Roman"/>
          <w:sz w:val="24"/>
          <w:szCs w:val="24"/>
        </w:rPr>
        <w:t>-6</w:t>
      </w:r>
      <w:r>
        <w:rPr>
          <w:rFonts w:eastAsia="Times New Roman"/>
          <w:sz w:val="24"/>
          <w:szCs w:val="24"/>
        </w:rPr>
        <w:tab/>
      </w:r>
      <w:r>
        <w:rPr>
          <w:rFonts w:eastAsia="Times New Roman"/>
          <w:sz w:val="24"/>
          <w:szCs w:val="24"/>
        </w:rPr>
        <w:t>интерл</w:t>
      </w:r>
      <w:r>
        <w:rPr>
          <w:rFonts w:eastAsia="Times New Roman"/>
          <w:sz w:val="24"/>
          <w:szCs w:val="24"/>
        </w:rPr>
        <w:t>ейкин-</w:t>
      </w:r>
      <w:r>
        <w:rPr>
          <w:rFonts w:eastAsia="Times New Roman"/>
          <w:sz w:val="24"/>
          <w:szCs w:val="24"/>
        </w:rPr>
        <w:t>6</w:t>
      </w:r>
    </w:p>
    <w:p>
      <w:pPr>
        <w:pStyle w:val="style0"/>
        <w:spacing w:lineRule="auto" w:line="360"/>
        <w:ind w:left="2127" w:hanging="2127"/>
        <w:rPr>
          <w:rFonts w:eastAsia="Times New Roman"/>
          <w:sz w:val="24"/>
          <w:szCs w:val="24"/>
        </w:rPr>
      </w:pPr>
      <w:r>
        <w:rPr>
          <w:rFonts w:eastAsia="Times New Roman"/>
          <w:sz w:val="24"/>
          <w:szCs w:val="24"/>
        </w:rPr>
        <w:t>КНР</w:t>
      </w:r>
      <w:r>
        <w:rPr>
          <w:rFonts w:eastAsia="Times New Roman"/>
          <w:sz w:val="24"/>
          <w:szCs w:val="24"/>
        </w:rPr>
        <w:tab/>
      </w:r>
      <w:r>
        <w:rPr>
          <w:rFonts w:eastAsia="Times New Roman"/>
          <w:sz w:val="24"/>
          <w:szCs w:val="24"/>
        </w:rPr>
        <w:t>Китайская народная республика</w:t>
      </w:r>
    </w:p>
    <w:p>
      <w:pPr>
        <w:pStyle w:val="style0"/>
        <w:spacing w:lineRule="auto" w:line="360"/>
        <w:ind w:left="2127" w:hanging="2127"/>
        <w:rPr>
          <w:rFonts w:eastAsia="Times New Roman"/>
          <w:sz w:val="24"/>
          <w:szCs w:val="24"/>
        </w:rPr>
      </w:pPr>
      <w:r>
        <w:rPr>
          <w:rFonts w:eastAsia="Times New Roman"/>
          <w:sz w:val="24"/>
          <w:szCs w:val="24"/>
        </w:rPr>
        <w:t>КТ</w:t>
      </w:r>
      <w:r>
        <w:rPr>
          <w:rFonts w:eastAsia="Times New Roman"/>
          <w:sz w:val="24"/>
          <w:szCs w:val="24"/>
        </w:rPr>
        <w:tab/>
      </w:r>
      <w:r>
        <w:rPr>
          <w:rFonts w:eastAsia="Times New Roman"/>
          <w:sz w:val="24"/>
          <w:szCs w:val="24"/>
        </w:rPr>
        <w:t>компьютерная томография</w:t>
      </w:r>
    </w:p>
    <w:p>
      <w:pPr>
        <w:pStyle w:val="style0"/>
        <w:spacing w:lineRule="auto" w:line="360"/>
        <w:ind w:left="2127" w:hanging="2127"/>
        <w:rPr>
          <w:rFonts w:eastAsia="Times New Roman"/>
          <w:sz w:val="24"/>
          <w:szCs w:val="24"/>
        </w:rPr>
      </w:pPr>
      <w:r>
        <w:rPr>
          <w:rFonts w:eastAsia="Times New Roman"/>
          <w:sz w:val="24"/>
          <w:szCs w:val="24"/>
        </w:rPr>
        <w:t>КЩС</w:t>
      </w:r>
      <w:r>
        <w:rPr>
          <w:rFonts w:eastAsia="Times New Roman"/>
          <w:sz w:val="24"/>
          <w:szCs w:val="24"/>
        </w:rPr>
        <w:tab/>
      </w:r>
      <w:r>
        <w:rPr>
          <w:rFonts w:eastAsia="Times New Roman"/>
          <w:sz w:val="24"/>
          <w:szCs w:val="24"/>
        </w:rPr>
        <w:t>кислотно-щелочное состояние</w:t>
      </w:r>
    </w:p>
    <w:p>
      <w:pPr>
        <w:pStyle w:val="style0"/>
        <w:spacing w:lineRule="auto" w:line="360"/>
        <w:ind w:left="2127" w:hanging="2127"/>
        <w:rPr>
          <w:rFonts w:eastAsia="Times New Roman"/>
          <w:color w:val="000000"/>
          <w:sz w:val="24"/>
          <w:szCs w:val="24"/>
        </w:rPr>
      </w:pPr>
      <w:r>
        <w:rPr>
          <w:rFonts w:eastAsia="Times New Roman"/>
          <w:color w:val="000000"/>
          <w:sz w:val="24"/>
          <w:szCs w:val="24"/>
        </w:rPr>
        <w:t>ММСП</w:t>
      </w:r>
      <w:r>
        <w:rPr>
          <w:rFonts w:eastAsia="Times New Roman"/>
          <w:color w:val="000000"/>
          <w:sz w:val="24"/>
          <w:szCs w:val="24"/>
        </w:rPr>
        <w:tab/>
      </w:r>
      <w:r>
        <w:rPr>
          <w:rFonts w:eastAsia="Times New Roman"/>
          <w:color w:val="000000"/>
          <w:sz w:val="24"/>
          <w:szCs w:val="24"/>
        </w:rPr>
        <w:t>Международные медико-санитарные правила</w:t>
      </w:r>
    </w:p>
    <w:p>
      <w:pPr>
        <w:pStyle w:val="style0"/>
        <w:spacing w:lineRule="auto" w:line="360"/>
        <w:ind w:left="2127" w:hanging="2127"/>
        <w:rPr>
          <w:rFonts w:eastAsia="Times New Roman"/>
          <w:color w:val="000000"/>
          <w:sz w:val="24"/>
          <w:szCs w:val="24"/>
        </w:rPr>
      </w:pPr>
      <w:r>
        <w:rPr>
          <w:rFonts w:eastAsia="Times New Roman"/>
          <w:color w:val="000000"/>
          <w:sz w:val="24"/>
          <w:szCs w:val="24"/>
        </w:rPr>
        <w:t>ОРВИ</w:t>
      </w:r>
      <w:r>
        <w:rPr>
          <w:rFonts w:eastAsia="Times New Roman"/>
          <w:color w:val="000000"/>
          <w:sz w:val="24"/>
          <w:szCs w:val="24"/>
        </w:rPr>
        <w:tab/>
      </w:r>
      <w:r>
        <w:rPr>
          <w:rFonts w:eastAsia="Times New Roman"/>
          <w:color w:val="000000"/>
          <w:sz w:val="24"/>
          <w:szCs w:val="24"/>
        </w:rPr>
        <w:t>острая респираторная вирусная инфекция</w:t>
      </w:r>
    </w:p>
    <w:p>
      <w:pPr>
        <w:pStyle w:val="style0"/>
        <w:spacing w:lineRule="auto" w:line="360"/>
        <w:ind w:left="2127" w:hanging="2127"/>
        <w:rPr>
          <w:rFonts w:eastAsia="Times New Roman"/>
          <w:color w:val="000000"/>
          <w:sz w:val="24"/>
          <w:szCs w:val="24"/>
        </w:rPr>
      </w:pPr>
      <w:r>
        <w:rPr>
          <w:rFonts w:eastAsia="Times New Roman"/>
          <w:color w:val="000000"/>
          <w:sz w:val="24"/>
          <w:szCs w:val="24"/>
        </w:rPr>
        <w:t>ОРДС</w:t>
      </w:r>
      <w:r>
        <w:rPr>
          <w:rFonts w:eastAsia="Times New Roman"/>
          <w:color w:val="000000"/>
          <w:sz w:val="24"/>
          <w:szCs w:val="24"/>
        </w:rPr>
        <w:tab/>
      </w:r>
      <w:r>
        <w:rPr>
          <w:rFonts w:eastAsia="Times New Roman"/>
          <w:color w:val="000000"/>
          <w:sz w:val="24"/>
          <w:szCs w:val="24"/>
        </w:rPr>
        <w:t xml:space="preserve">острый респираторный </w:t>
      </w:r>
      <w:r>
        <w:rPr>
          <w:rFonts w:eastAsia="Times New Roman"/>
          <w:color w:val="000000"/>
          <w:sz w:val="24"/>
          <w:szCs w:val="24"/>
        </w:rPr>
        <w:t>дистресс</w:t>
      </w:r>
      <w:r>
        <w:rPr>
          <w:rFonts w:eastAsia="Times New Roman"/>
          <w:color w:val="000000"/>
          <w:sz w:val="24"/>
          <w:szCs w:val="24"/>
        </w:rPr>
        <w:t>-синдром</w:t>
      </w:r>
    </w:p>
    <w:p>
      <w:pPr>
        <w:pStyle w:val="style0"/>
        <w:spacing w:lineRule="auto" w:line="360"/>
        <w:ind w:left="2127" w:hanging="2127"/>
        <w:rPr>
          <w:rFonts w:eastAsia="Times New Roman"/>
          <w:color w:val="000000"/>
          <w:sz w:val="24"/>
          <w:szCs w:val="24"/>
        </w:rPr>
      </w:pPr>
      <w:r>
        <w:rPr>
          <w:rFonts w:eastAsia="Times New Roman"/>
          <w:color w:val="000000"/>
          <w:sz w:val="24"/>
          <w:szCs w:val="24"/>
        </w:rPr>
        <w:t>ПЦР</w:t>
      </w:r>
      <w:r>
        <w:rPr>
          <w:rFonts w:eastAsia="Times New Roman"/>
          <w:color w:val="000000"/>
          <w:sz w:val="24"/>
          <w:szCs w:val="24"/>
        </w:rPr>
        <w:tab/>
      </w:r>
      <w:r>
        <w:rPr>
          <w:rFonts w:eastAsia="Times New Roman"/>
          <w:color w:val="000000"/>
          <w:sz w:val="24"/>
          <w:szCs w:val="24"/>
        </w:rPr>
        <w:t>полимеразная цепная реакция</w:t>
      </w:r>
    </w:p>
    <w:p>
      <w:pPr>
        <w:pStyle w:val="style0"/>
        <w:spacing w:lineRule="auto" w:line="360"/>
        <w:ind w:left="2127" w:hanging="2127"/>
        <w:rPr>
          <w:rFonts w:eastAsia="Times New Roman"/>
          <w:color w:val="000000"/>
          <w:sz w:val="24"/>
          <w:szCs w:val="24"/>
        </w:rPr>
      </w:pPr>
      <w:r>
        <w:rPr>
          <w:rFonts w:eastAsia="Times New Roman"/>
          <w:color w:val="000000"/>
          <w:sz w:val="24"/>
          <w:szCs w:val="24"/>
        </w:rPr>
        <w:t>СИЗ</w:t>
      </w:r>
      <w:r>
        <w:rPr>
          <w:rFonts w:eastAsia="Times New Roman"/>
          <w:color w:val="000000"/>
          <w:sz w:val="24"/>
          <w:szCs w:val="24"/>
        </w:rPr>
        <w:tab/>
      </w:r>
      <w:r>
        <w:rPr>
          <w:rFonts w:eastAsia="Times New Roman"/>
          <w:color w:val="000000"/>
          <w:sz w:val="24"/>
          <w:szCs w:val="24"/>
        </w:rPr>
        <w:t>средства индивидуальной защиты</w:t>
      </w:r>
    </w:p>
    <w:p>
      <w:pPr>
        <w:pStyle w:val="style0"/>
        <w:spacing w:lineRule="auto" w:line="360"/>
        <w:ind w:left="2127" w:hanging="2127"/>
        <w:rPr>
          <w:rFonts w:eastAsia="Times New Roman"/>
          <w:color w:val="000000"/>
          <w:sz w:val="24"/>
          <w:szCs w:val="24"/>
        </w:rPr>
      </w:pPr>
      <w:r>
        <w:rPr>
          <w:rFonts w:eastAsia="Times New Roman"/>
          <w:color w:val="000000"/>
          <w:sz w:val="24"/>
          <w:szCs w:val="24"/>
        </w:rPr>
        <w:t>СРБ</w:t>
      </w:r>
      <w:r>
        <w:rPr>
          <w:rFonts w:eastAsia="Times New Roman"/>
          <w:color w:val="000000"/>
          <w:sz w:val="24"/>
          <w:szCs w:val="24"/>
        </w:rPr>
        <w:tab/>
      </w:r>
      <w:r>
        <w:rPr>
          <w:rFonts w:eastAsia="Times New Roman"/>
          <w:color w:val="000000"/>
          <w:sz w:val="24"/>
          <w:szCs w:val="24"/>
        </w:rPr>
        <w:t>С-реактивный</w:t>
      </w:r>
      <w:r>
        <w:rPr>
          <w:rFonts w:eastAsia="Times New Roman"/>
          <w:color w:val="000000"/>
          <w:sz w:val="24"/>
          <w:szCs w:val="24"/>
        </w:rPr>
        <w:t xml:space="preserve"> белок</w:t>
      </w:r>
    </w:p>
    <w:p>
      <w:pPr>
        <w:pStyle w:val="style0"/>
        <w:spacing w:lineRule="auto" w:line="360"/>
        <w:ind w:left="2127" w:hanging="2127"/>
        <w:rPr>
          <w:rFonts w:eastAsia="Times New Roman"/>
          <w:color w:val="000000"/>
          <w:sz w:val="24"/>
          <w:szCs w:val="24"/>
        </w:rPr>
      </w:pPr>
      <w:r>
        <w:rPr>
          <w:rFonts w:eastAsia="Times New Roman"/>
          <w:color w:val="000000"/>
          <w:sz w:val="24"/>
          <w:szCs w:val="24"/>
        </w:rPr>
        <w:t>ТОРС</w:t>
      </w:r>
      <w:r>
        <w:rPr>
          <w:rFonts w:eastAsia="Times New Roman"/>
          <w:color w:val="000000"/>
          <w:sz w:val="24"/>
          <w:szCs w:val="24"/>
        </w:rPr>
        <w:tab/>
      </w:r>
      <w:r>
        <w:rPr>
          <w:rFonts w:eastAsia="Times New Roman"/>
          <w:color w:val="000000"/>
          <w:sz w:val="24"/>
          <w:szCs w:val="24"/>
        </w:rPr>
        <w:t>тяжелый острый респираторный синдром</w:t>
      </w:r>
    </w:p>
    <w:p>
      <w:pPr>
        <w:pStyle w:val="style0"/>
        <w:spacing w:lineRule="auto" w:line="360"/>
        <w:ind w:left="2127" w:hanging="2127"/>
        <w:rPr>
          <w:rFonts w:eastAsia="Times New Roman"/>
          <w:color w:val="000000"/>
          <w:sz w:val="24"/>
          <w:szCs w:val="24"/>
        </w:rPr>
      </w:pPr>
      <w:r>
        <w:rPr>
          <w:rFonts w:eastAsia="Times New Roman"/>
          <w:color w:val="000000"/>
          <w:sz w:val="24"/>
          <w:szCs w:val="24"/>
        </w:rPr>
        <w:t>ФДРКЦ</w:t>
      </w:r>
      <w:r>
        <w:rPr>
          <w:rFonts w:eastAsia="Times New Roman"/>
          <w:color w:val="000000"/>
          <w:sz w:val="24"/>
          <w:szCs w:val="24"/>
        </w:rPr>
        <w:tab/>
      </w:r>
      <w:r>
        <w:rPr>
          <w:rFonts w:eastAsia="Times New Roman"/>
          <w:color w:val="000000"/>
          <w:sz w:val="24"/>
          <w:szCs w:val="24"/>
        </w:rPr>
        <w:t xml:space="preserve">Федеральный дистанционный консультативный центр анестезиологии-реаниматологии </w:t>
      </w:r>
      <w:r>
        <w:rPr>
          <w:rFonts w:eastAsia="Times New Roman"/>
          <w:color w:val="000000"/>
          <w:sz w:val="24"/>
          <w:szCs w:val="24"/>
        </w:rPr>
        <w:t>по вопросам диагностики и лечения новой коронавирусной инфекции COVID-19 и пневмоний</w:t>
      </w:r>
    </w:p>
    <w:p>
      <w:pPr>
        <w:pStyle w:val="style0"/>
        <w:spacing w:lineRule="auto" w:line="360"/>
        <w:ind w:left="2127" w:hanging="2127"/>
        <w:rPr>
          <w:rFonts w:eastAsia="Times New Roman"/>
          <w:color w:val="000000"/>
          <w:sz w:val="24"/>
          <w:szCs w:val="24"/>
        </w:rPr>
      </w:pPr>
      <w:r>
        <w:rPr>
          <w:rFonts w:eastAsia="Times New Roman"/>
          <w:color w:val="000000"/>
          <w:sz w:val="24"/>
          <w:szCs w:val="24"/>
        </w:rPr>
        <w:t>ЧСЗМЗ</w:t>
      </w:r>
      <w:r>
        <w:rPr>
          <w:rFonts w:eastAsia="Times New Roman"/>
          <w:color w:val="000000"/>
          <w:sz w:val="24"/>
          <w:szCs w:val="24"/>
        </w:rPr>
        <w:tab/>
      </w:r>
      <w:r>
        <w:rPr>
          <w:rFonts w:eastAsia="Times New Roman"/>
          <w:color w:val="000000"/>
          <w:sz w:val="24"/>
          <w:szCs w:val="24"/>
        </w:rPr>
        <w:t>чрезвычайная си</w:t>
      </w:r>
      <w:r>
        <w:rPr>
          <w:rFonts w:eastAsia="Times New Roman"/>
          <w:color w:val="000000"/>
          <w:sz w:val="24"/>
          <w:szCs w:val="24"/>
        </w:rPr>
        <w:t xml:space="preserve">туация в области общественного </w:t>
      </w:r>
      <w:r>
        <w:rPr>
          <w:rFonts w:eastAsia="Times New Roman"/>
          <w:color w:val="000000"/>
          <w:sz w:val="24"/>
          <w:szCs w:val="24"/>
        </w:rPr>
        <w:t>здравоохранения, имеющая международное значение</w:t>
      </w:r>
    </w:p>
    <w:p>
      <w:pPr>
        <w:pStyle w:val="style0"/>
        <w:spacing w:lineRule="auto" w:line="360"/>
        <w:ind w:firstLine="0"/>
        <w:rPr>
          <w:rFonts w:eastAsia="Times New Roman"/>
          <w:sz w:val="24"/>
          <w:szCs w:val="24"/>
        </w:rPr>
      </w:pPr>
      <w:r>
        <w:rPr>
          <w:rFonts w:eastAsia="Times New Roman"/>
          <w:sz w:val="24"/>
          <w:szCs w:val="24"/>
        </w:rPr>
        <w:t>ЭКМО</w:t>
      </w:r>
      <w:r>
        <w:rPr>
          <w:rFonts w:eastAsia="Times New Roman"/>
          <w:sz w:val="24"/>
          <w:szCs w:val="24"/>
        </w:rPr>
        <w:tab/>
      </w:r>
      <w:r>
        <w:rPr>
          <w:rFonts w:eastAsia="Times New Roman"/>
          <w:sz w:val="24"/>
          <w:szCs w:val="24"/>
        </w:rPr>
        <w:tab/>
      </w:r>
      <w:r>
        <w:rPr>
          <w:rFonts w:eastAsia="Times New Roman"/>
          <w:sz w:val="24"/>
          <w:szCs w:val="24"/>
        </w:rPr>
        <w:t xml:space="preserve"> </w:t>
      </w:r>
      <w:r>
        <w:rPr>
          <w:rFonts w:eastAsia="Times New Roman"/>
          <w:sz w:val="24"/>
          <w:szCs w:val="24"/>
        </w:rPr>
        <w:tab/>
      </w:r>
      <w:r>
        <w:rPr>
          <w:rFonts w:eastAsia="Times New Roman"/>
          <w:sz w:val="24"/>
          <w:szCs w:val="24"/>
        </w:rPr>
        <w:t>экстракорпоральная мембранная оксигенация</w:t>
      </w:r>
    </w:p>
    <w:p>
      <w:pPr>
        <w:pStyle w:val="style0"/>
        <w:spacing w:lineRule="auto" w:line="360"/>
        <w:ind w:left="2127" w:hanging="2127"/>
        <w:rPr>
          <w:rFonts w:eastAsia="Times New Roman"/>
          <w:sz w:val="24"/>
          <w:szCs w:val="24"/>
        </w:rPr>
      </w:pPr>
      <w:r>
        <w:rPr>
          <w:rFonts w:eastAsia="Times New Roman"/>
          <w:sz w:val="24"/>
          <w:szCs w:val="24"/>
        </w:rPr>
        <w:t>ЮНИСЕФ</w:t>
      </w:r>
      <w:r>
        <w:rPr>
          <w:rFonts w:eastAsia="Times New Roman"/>
          <w:sz w:val="24"/>
          <w:szCs w:val="24"/>
        </w:rPr>
        <w:tab/>
      </w:r>
      <w:r>
        <w:rPr>
          <w:rFonts w:eastAsia="Times New Roman"/>
          <w:sz w:val="24"/>
          <w:szCs w:val="24"/>
        </w:rPr>
        <w:t>детский фонд Организации объединенных наций (</w:t>
      </w:r>
      <w:r>
        <w:rPr>
          <w:rFonts w:eastAsia="Times New Roman"/>
          <w:sz w:val="24"/>
          <w:szCs w:val="24"/>
          <w:lang w:val="en-US"/>
        </w:rPr>
        <w:t>United</w:t>
      </w:r>
      <w:r>
        <w:rPr>
          <w:rFonts w:eastAsia="Times New Roman"/>
          <w:sz w:val="24"/>
          <w:szCs w:val="24"/>
        </w:rPr>
        <w:t xml:space="preserve"> </w:t>
      </w:r>
      <w:r>
        <w:rPr>
          <w:rFonts w:eastAsia="Times New Roman"/>
          <w:sz w:val="24"/>
          <w:szCs w:val="24"/>
          <w:lang w:val="en-US"/>
        </w:rPr>
        <w:t>Nations</w:t>
      </w:r>
      <w:r>
        <w:rPr>
          <w:rFonts w:eastAsia="Times New Roman"/>
          <w:sz w:val="24"/>
          <w:szCs w:val="24"/>
        </w:rPr>
        <w:t xml:space="preserve"> </w:t>
      </w:r>
      <w:r>
        <w:rPr>
          <w:rFonts w:eastAsia="Times New Roman"/>
          <w:sz w:val="24"/>
          <w:szCs w:val="24"/>
          <w:lang w:val="en-US"/>
        </w:rPr>
        <w:t>Children</w:t>
      </w:r>
      <w:r>
        <w:rPr>
          <w:rFonts w:eastAsia="Times New Roman"/>
          <w:sz w:val="24"/>
          <w:szCs w:val="24"/>
        </w:rPr>
        <w:t>'</w:t>
      </w:r>
      <w:r>
        <w:rPr>
          <w:rFonts w:eastAsia="Times New Roman"/>
          <w:sz w:val="24"/>
          <w:szCs w:val="24"/>
          <w:lang w:val="en-US"/>
        </w:rPr>
        <w:t>s</w:t>
      </w:r>
      <w:r>
        <w:rPr>
          <w:rFonts w:eastAsia="Times New Roman"/>
          <w:sz w:val="24"/>
          <w:szCs w:val="24"/>
        </w:rPr>
        <w:t xml:space="preserve"> </w:t>
      </w:r>
      <w:r>
        <w:rPr>
          <w:rFonts w:eastAsia="Times New Roman"/>
          <w:sz w:val="24"/>
          <w:szCs w:val="24"/>
          <w:lang w:val="en-US"/>
        </w:rPr>
        <w:t>Fund</w:t>
      </w:r>
      <w:r>
        <w:rPr>
          <w:rFonts w:eastAsia="Times New Roman"/>
          <w:sz w:val="24"/>
          <w:szCs w:val="24"/>
        </w:rPr>
        <w:t xml:space="preserve">, </w:t>
      </w:r>
      <w:r>
        <w:rPr>
          <w:rFonts w:eastAsia="Times New Roman"/>
          <w:i/>
          <w:sz w:val="24"/>
          <w:szCs w:val="24"/>
        </w:rPr>
        <w:t>англ.</w:t>
      </w:r>
      <w:r>
        <w:rPr>
          <w:rFonts w:eastAsia="Times New Roman"/>
          <w:sz w:val="24"/>
          <w:szCs w:val="24"/>
        </w:rPr>
        <w:t xml:space="preserve"> UNICEF)</w:t>
      </w:r>
    </w:p>
    <w:p>
      <w:pPr>
        <w:pStyle w:val="style0"/>
        <w:spacing w:after="200" w:lineRule="auto" w:line="276"/>
        <w:ind w:firstLine="0"/>
        <w:jc w:val="left"/>
        <w:rPr>
          <w:szCs w:val="28"/>
        </w:rPr>
      </w:pPr>
    </w:p>
    <w:p>
      <w:pPr>
        <w:pStyle w:val="style1"/>
        <w:widowControl w:val="false"/>
        <w:spacing w:before="0" w:lineRule="auto" w:line="360"/>
        <w:jc w:val="left"/>
        <w:contextualSpacing/>
        <w:rPr>
          <w:sz w:val="28"/>
          <w:szCs w:val="28"/>
        </w:rPr>
      </w:pPr>
      <w:r>
        <w:rPr>
          <w:sz w:val="28"/>
          <w:szCs w:val="28"/>
        </w:rPr>
        <w:t>1.</w:t>
      </w:r>
      <w:r>
        <w:rPr>
          <w:sz w:val="28"/>
          <w:szCs w:val="28"/>
        </w:rPr>
        <w:t> </w:t>
      </w:r>
      <w:r>
        <w:rPr>
          <w:sz w:val="28"/>
          <w:szCs w:val="28"/>
        </w:rPr>
        <w:t>Введение</w:t>
      </w:r>
    </w:p>
    <w:p>
      <w:pPr>
        <w:pStyle w:val="style94"/>
        <w:widowControl w:val="false"/>
        <w:spacing w:before="0" w:beforeAutospacing="false" w:after="0" w:afterAutospacing="false" w:lineRule="auto" w:line="360"/>
        <w:contextualSpacing/>
        <w:rPr>
          <w:color w:val="000000"/>
          <w:szCs w:val="28"/>
          <w:shd w:val="clear" w:color="auto" w:fill="ffffff"/>
        </w:rPr>
      </w:pPr>
      <w:r>
        <w:rPr>
          <w:color w:val="000000"/>
          <w:szCs w:val="28"/>
          <w:shd w:val="clear" w:color="auto" w:fill="ffffff"/>
        </w:rPr>
        <w:t xml:space="preserve">Сообщение о случаях пневмонии неизвестной этиологии с низкой эффективностью антибактериальной терапии в городе Ухань (провинция </w:t>
      </w:r>
      <w:r>
        <w:rPr>
          <w:color w:val="000000"/>
          <w:szCs w:val="28"/>
          <w:shd w:val="clear" w:color="auto" w:fill="ffffff"/>
        </w:rPr>
        <w:t>Хубэй</w:t>
      </w:r>
      <w:r>
        <w:rPr>
          <w:color w:val="000000"/>
          <w:szCs w:val="28"/>
          <w:shd w:val="clear" w:color="auto" w:fill="ffffff"/>
        </w:rPr>
        <w:t xml:space="preserve">, КНР) поступило в международную информационную сеть </w:t>
      </w:r>
      <w:r>
        <w:rPr>
          <w:color w:val="000000"/>
          <w:szCs w:val="28"/>
          <w:shd w:val="clear" w:color="auto" w:fill="ffffff"/>
        </w:rPr>
        <w:t>ProMed</w:t>
      </w:r>
      <w:r>
        <w:rPr>
          <w:color w:val="000000"/>
          <w:szCs w:val="28"/>
          <w:shd w:val="clear" w:color="auto" w:fill="ffffff"/>
        </w:rPr>
        <w:t xml:space="preserve"> 30 декабря 2019 года. 30 января 2020 года</w:t>
      </w:r>
      <w:r>
        <w:rPr>
          <w:color w:val="000000"/>
          <w:szCs w:val="28"/>
          <w:shd w:val="clear" w:color="auto" w:fill="ffffff"/>
        </w:rPr>
        <w:t xml:space="preserve"> в соответствии с Международными медико-санитарными правилами (ММСП 2005)</w:t>
      </w:r>
      <w:r>
        <w:rPr>
          <w:color w:val="000000"/>
          <w:szCs w:val="28"/>
          <w:shd w:val="clear" w:color="auto" w:fill="ffffff"/>
        </w:rPr>
        <w:t xml:space="preserve"> Всемирная Организация Здравоохранения (ВОЗ) признала вспышку новой коронавирусной инфекции чрезвычайной ситуацией в области общественного здравоохранения, имеющую международное значение</w:t>
      </w:r>
      <w:r>
        <w:t xml:space="preserve"> (</w:t>
      </w:r>
      <w:r>
        <w:rPr>
          <w:color w:val="000000"/>
          <w:szCs w:val="28"/>
          <w:shd w:val="clear" w:color="auto" w:fill="ffffff"/>
        </w:rPr>
        <w:t xml:space="preserve">ЧСЗМЗ). 11 марта, с учетом имеющейся тенденции к </w:t>
      </w:r>
      <w:r>
        <w:rPr>
          <w:color w:val="000000"/>
          <w:szCs w:val="28"/>
          <w:shd w:val="clear" w:color="auto" w:fill="ffffff"/>
        </w:rPr>
        <w:t xml:space="preserve">глобальному </w:t>
      </w:r>
      <w:r>
        <w:rPr>
          <w:color w:val="000000"/>
          <w:szCs w:val="28"/>
          <w:shd w:val="clear" w:color="auto" w:fill="ffffff"/>
        </w:rPr>
        <w:t xml:space="preserve">распространению, текущая ситуация была охарактеризована как пандемия. </w:t>
      </w:r>
      <w:r>
        <w:rPr>
          <w:color w:val="000000"/>
          <w:szCs w:val="28"/>
          <w:shd w:val="clear" w:color="auto" w:fill="ffffff"/>
        </w:rPr>
        <w:t xml:space="preserve">Первые завозные случаи на территорию нашей страны были зарегистрированы 31 января 2020 года. </w:t>
      </w:r>
      <w:r>
        <w:rPr>
          <w:color w:val="000000"/>
          <w:szCs w:val="28"/>
          <w:shd w:val="clear" w:color="auto" w:fill="ffffff"/>
        </w:rPr>
        <w:t xml:space="preserve">В Российской Федерации последовательно </w:t>
      </w:r>
      <w:r>
        <w:rPr>
          <w:color w:val="000000"/>
          <w:szCs w:val="28"/>
          <w:shd w:val="clear" w:color="auto" w:fill="ffffff"/>
        </w:rPr>
        <w:t xml:space="preserve">был </w:t>
      </w:r>
      <w:r>
        <w:rPr>
          <w:color w:val="000000"/>
          <w:szCs w:val="28"/>
          <w:shd w:val="clear" w:color="auto" w:fill="ffffff"/>
        </w:rPr>
        <w:t xml:space="preserve">введен целый ряд ограничительных мер, оперативно разработаны временные рекомендации и алгоритмы для медицинских работников, основанные на текущей эпидемиологической ситуации и рекомендациях ВОЗ. В текущий эпидемический процесс вовлечены </w:t>
      </w:r>
      <w:r>
        <w:rPr>
          <w:color w:val="000000"/>
          <w:szCs w:val="28"/>
          <w:shd w:val="clear" w:color="auto" w:fill="ffffff"/>
        </w:rPr>
        <w:t xml:space="preserve">и </w:t>
      </w:r>
      <w:r>
        <w:rPr>
          <w:color w:val="000000"/>
          <w:szCs w:val="28"/>
          <w:shd w:val="clear" w:color="auto" w:fill="ffffff"/>
        </w:rPr>
        <w:t xml:space="preserve">дети, в том числе </w:t>
      </w:r>
      <w:r>
        <w:rPr>
          <w:color w:val="000000"/>
          <w:szCs w:val="28"/>
          <w:shd w:val="clear" w:color="auto" w:fill="ffffff"/>
        </w:rPr>
        <w:t xml:space="preserve">новорожденные. Имеющиеся данные </w:t>
      </w:r>
      <w:r>
        <w:rPr>
          <w:color w:val="000000"/>
          <w:szCs w:val="28"/>
          <w:shd w:val="clear" w:color="auto" w:fill="ffffff"/>
        </w:rPr>
        <w:t xml:space="preserve">в целом </w:t>
      </w:r>
      <w:r>
        <w:rPr>
          <w:color w:val="000000"/>
          <w:szCs w:val="28"/>
          <w:shd w:val="clear" w:color="auto" w:fill="ffffff"/>
        </w:rPr>
        <w:t>указывают на более легкое т</w:t>
      </w:r>
      <w:r>
        <w:rPr>
          <w:color w:val="000000"/>
          <w:szCs w:val="28"/>
          <w:shd w:val="clear" w:color="auto" w:fill="ffffff"/>
        </w:rPr>
        <w:t xml:space="preserve">ечение COVID-19 у детей. В данных </w:t>
      </w:r>
      <w:r>
        <w:rPr>
          <w:szCs w:val="28"/>
          <w:shd w:val="clear" w:color="auto" w:fill="ffffff"/>
        </w:rPr>
        <w:t>рекомендациях</w:t>
      </w:r>
      <w:r>
        <w:rPr>
          <w:color w:val="ff0000"/>
          <w:szCs w:val="28"/>
          <w:shd w:val="clear" w:color="auto" w:fill="ffffff"/>
        </w:rPr>
        <w:t xml:space="preserve"> </w:t>
      </w:r>
      <w:r>
        <w:rPr>
          <w:szCs w:val="28"/>
          <w:shd w:val="clear" w:color="auto" w:fill="ffffff"/>
        </w:rPr>
        <w:t>представлен</w:t>
      </w:r>
      <w:r>
        <w:rPr>
          <w:color w:val="ff0000"/>
          <w:szCs w:val="28"/>
          <w:shd w:val="clear" w:color="auto" w:fill="ffffff"/>
        </w:rPr>
        <w:t xml:space="preserve"> </w:t>
      </w:r>
      <w:r>
        <w:rPr>
          <w:color w:val="000000"/>
          <w:szCs w:val="28"/>
          <w:shd w:val="clear" w:color="auto" w:fill="ffffff"/>
        </w:rPr>
        <w:t xml:space="preserve">анализ клинических и эпидемиологических особенностей у детей, </w:t>
      </w:r>
      <w:r>
        <w:rPr>
          <w:color w:val="000000"/>
          <w:szCs w:val="28"/>
          <w:shd w:val="clear" w:color="auto" w:fill="ffffff"/>
        </w:rPr>
        <w:t xml:space="preserve">сформулированы </w:t>
      </w:r>
      <w:r>
        <w:rPr>
          <w:color w:val="000000"/>
          <w:szCs w:val="28"/>
          <w:shd w:val="clear" w:color="auto" w:fill="ffffff"/>
        </w:rPr>
        <w:t xml:space="preserve">основные подходы и рекомендации по </w:t>
      </w:r>
      <w:r>
        <w:rPr>
          <w:color w:val="000000"/>
          <w:szCs w:val="28"/>
          <w:shd w:val="clear" w:color="auto" w:fill="ffffff"/>
        </w:rPr>
        <w:t>диагностике,</w:t>
      </w:r>
      <w:r>
        <w:rPr>
          <w:color w:val="000000"/>
          <w:szCs w:val="28"/>
          <w:shd w:val="clear" w:color="auto" w:fill="ffffff"/>
        </w:rPr>
        <w:t xml:space="preserve"> лечению </w:t>
      </w:r>
      <w:r>
        <w:rPr>
          <w:color w:val="000000"/>
          <w:szCs w:val="28"/>
          <w:shd w:val="clear" w:color="auto" w:fill="ffffff"/>
        </w:rPr>
        <w:t>и профилактик</w:t>
      </w:r>
      <w:r>
        <w:rPr>
          <w:color w:val="000000"/>
          <w:szCs w:val="28"/>
          <w:shd w:val="clear" w:color="auto" w:fill="ffffff"/>
        </w:rPr>
        <w:t>е</w:t>
      </w:r>
      <w:r>
        <w:rPr>
          <w:color w:val="000000"/>
          <w:szCs w:val="28"/>
          <w:shd w:val="clear" w:color="auto" w:fill="ffffff"/>
        </w:rPr>
        <w:t xml:space="preserve"> </w:t>
      </w:r>
      <w:r>
        <w:rPr>
          <w:color w:val="000000"/>
          <w:szCs w:val="28"/>
          <w:shd w:val="clear" w:color="auto" w:fill="ffffff"/>
        </w:rPr>
        <w:t>COVID-19</w:t>
      </w:r>
      <w:r>
        <w:rPr>
          <w:color w:val="000000"/>
          <w:szCs w:val="28"/>
          <w:shd w:val="clear" w:color="auto" w:fill="ffffff"/>
        </w:rPr>
        <w:t xml:space="preserve"> среди детского населения</w:t>
      </w:r>
      <w:r>
        <w:rPr>
          <w:color w:val="000000"/>
          <w:szCs w:val="28"/>
          <w:shd w:val="clear" w:color="auto" w:fill="ffffff"/>
        </w:rPr>
        <w:t xml:space="preserve"> на основании текущих данных</w:t>
      </w:r>
      <w:r>
        <w:rPr>
          <w:color w:val="000000"/>
          <w:szCs w:val="28"/>
          <w:shd w:val="clear" w:color="auto" w:fill="ffffff"/>
        </w:rPr>
        <w:t>.</w:t>
      </w:r>
    </w:p>
    <w:p>
      <w:pPr>
        <w:pStyle w:val="style94"/>
        <w:widowControl w:val="false"/>
        <w:spacing w:before="0" w:beforeAutospacing="false" w:after="0" w:afterAutospacing="false" w:lineRule="auto" w:line="360"/>
        <w:ind w:firstLine="0"/>
        <w:jc w:val="left"/>
        <w:contextualSpacing/>
        <w:rPr>
          <w:color w:val="000000"/>
          <w:szCs w:val="28"/>
          <w:shd w:val="clear" w:color="auto" w:fill="ffffff"/>
        </w:rPr>
      </w:pPr>
    </w:p>
    <w:p>
      <w:pPr>
        <w:pStyle w:val="style179"/>
        <w:widowControl w:val="false"/>
        <w:spacing w:lineRule="auto" w:line="360"/>
        <w:ind w:left="0" w:firstLine="0"/>
        <w:jc w:val="left"/>
        <w:rPr>
          <w:b/>
          <w:sz w:val="28"/>
          <w:szCs w:val="28"/>
        </w:rPr>
      </w:pPr>
      <w:r>
        <w:rPr>
          <w:b/>
          <w:sz w:val="28"/>
          <w:szCs w:val="28"/>
        </w:rPr>
        <w:t>2. </w:t>
      </w:r>
      <w:r>
        <w:rPr>
          <w:b/>
          <w:sz w:val="28"/>
          <w:szCs w:val="28"/>
        </w:rPr>
        <w:t>Этиология</w:t>
      </w:r>
      <w:r>
        <w:rPr>
          <w:b/>
          <w:sz w:val="28"/>
          <w:szCs w:val="28"/>
        </w:rPr>
        <w:t xml:space="preserve"> и патогенез</w:t>
      </w:r>
    </w:p>
    <w:p>
      <w:pPr>
        <w:pStyle w:val="style0"/>
        <w:widowControl w:val="false"/>
        <w:spacing w:lineRule="auto" w:line="360"/>
        <w:contextualSpacing/>
        <w:rPr>
          <w:sz w:val="24"/>
          <w:szCs w:val="24"/>
        </w:rPr>
      </w:pPr>
      <w:r>
        <w:rPr>
          <w:sz w:val="24"/>
          <w:szCs w:val="24"/>
        </w:rPr>
        <w:t>Корон</w:t>
      </w:r>
      <w:r>
        <w:rPr>
          <w:sz w:val="24"/>
          <w:szCs w:val="24"/>
        </w:rPr>
        <w:t>а</w:t>
      </w:r>
      <w:r>
        <w:rPr>
          <w:sz w:val="24"/>
          <w:szCs w:val="24"/>
        </w:rPr>
        <w:t xml:space="preserve">вирусная инфекция </w:t>
      </w:r>
      <w:r>
        <w:rPr>
          <w:sz w:val="24"/>
          <w:szCs w:val="24"/>
        </w:rPr>
        <w:t xml:space="preserve">– </w:t>
      </w:r>
      <w:r>
        <w:rPr>
          <w:sz w:val="24"/>
          <w:szCs w:val="24"/>
        </w:rPr>
        <w:t>заболевание</w:t>
      </w:r>
      <w:r>
        <w:rPr>
          <w:sz w:val="24"/>
          <w:szCs w:val="24"/>
        </w:rPr>
        <w:t>, поражающ</w:t>
      </w:r>
      <w:r>
        <w:rPr>
          <w:sz w:val="24"/>
          <w:szCs w:val="24"/>
        </w:rPr>
        <w:t>ее</w:t>
      </w:r>
      <w:r>
        <w:rPr>
          <w:sz w:val="24"/>
          <w:szCs w:val="24"/>
        </w:rPr>
        <w:t xml:space="preserve"> млекопитающих и птиц, имеющ</w:t>
      </w:r>
      <w:r>
        <w:rPr>
          <w:sz w:val="24"/>
          <w:szCs w:val="24"/>
        </w:rPr>
        <w:t>ее</w:t>
      </w:r>
      <w:r>
        <w:rPr>
          <w:sz w:val="24"/>
          <w:szCs w:val="24"/>
        </w:rPr>
        <w:t xml:space="preserve"> строгую видовую принадлежность. У человека инфекция протекает как </w:t>
      </w:r>
      <w:r>
        <w:rPr>
          <w:sz w:val="24"/>
          <w:szCs w:val="24"/>
        </w:rPr>
        <w:t>острое заболевание респираторного тракта с полиморфной клинической картиной – от слабовыраженн</w:t>
      </w:r>
      <w:r>
        <w:rPr>
          <w:sz w:val="24"/>
          <w:szCs w:val="24"/>
        </w:rPr>
        <w:t>ого</w:t>
      </w:r>
      <w:r>
        <w:rPr>
          <w:sz w:val="24"/>
          <w:szCs w:val="24"/>
        </w:rPr>
        <w:t xml:space="preserve"> катар</w:t>
      </w:r>
      <w:r>
        <w:rPr>
          <w:sz w:val="24"/>
          <w:szCs w:val="24"/>
        </w:rPr>
        <w:t>а</w:t>
      </w:r>
      <w:r>
        <w:rPr>
          <w:sz w:val="24"/>
          <w:szCs w:val="24"/>
        </w:rPr>
        <w:t xml:space="preserve"> верхних дыхательных путей до тяжел</w:t>
      </w:r>
      <w:r>
        <w:rPr>
          <w:sz w:val="24"/>
          <w:szCs w:val="24"/>
        </w:rPr>
        <w:t>ых</w:t>
      </w:r>
      <w:r>
        <w:rPr>
          <w:sz w:val="24"/>
          <w:szCs w:val="24"/>
        </w:rPr>
        <w:t xml:space="preserve"> </w:t>
      </w:r>
      <w:r>
        <w:rPr>
          <w:sz w:val="24"/>
          <w:szCs w:val="24"/>
        </w:rPr>
        <w:t>поражений нижних дыхательных путей</w:t>
      </w:r>
      <w:r>
        <w:rPr>
          <w:sz w:val="24"/>
          <w:szCs w:val="24"/>
        </w:rPr>
        <w:t xml:space="preserve"> с высокой летальностью.</w:t>
      </w:r>
      <w:r>
        <w:rPr>
          <w:sz w:val="24"/>
          <w:szCs w:val="24"/>
        </w:rPr>
        <w:t xml:space="preserve"> До настоящего времени был</w:t>
      </w:r>
      <w:r>
        <w:rPr>
          <w:sz w:val="24"/>
          <w:szCs w:val="24"/>
        </w:rPr>
        <w:t>и</w:t>
      </w:r>
      <w:r>
        <w:rPr>
          <w:sz w:val="24"/>
          <w:szCs w:val="24"/>
        </w:rPr>
        <w:t xml:space="preserve"> известн</w:t>
      </w:r>
      <w:r>
        <w:rPr>
          <w:sz w:val="24"/>
          <w:szCs w:val="24"/>
        </w:rPr>
        <w:t>ы</w:t>
      </w:r>
      <w:r>
        <w:rPr>
          <w:sz w:val="24"/>
          <w:szCs w:val="24"/>
        </w:rPr>
        <w:t xml:space="preserve"> шесть </w:t>
      </w:r>
      <w:r>
        <w:rPr>
          <w:sz w:val="24"/>
          <w:szCs w:val="24"/>
        </w:rPr>
        <w:t>коронавирусов</w:t>
      </w:r>
      <w:r>
        <w:rPr>
          <w:sz w:val="24"/>
          <w:szCs w:val="24"/>
        </w:rPr>
        <w:t xml:space="preserve"> человека (</w:t>
      </w:r>
      <w:r>
        <w:rPr>
          <w:sz w:val="24"/>
          <w:szCs w:val="24"/>
        </w:rPr>
        <w:t>HCoV</w:t>
      </w:r>
      <w:r>
        <w:rPr>
          <w:sz w:val="24"/>
          <w:szCs w:val="24"/>
        </w:rPr>
        <w:t xml:space="preserve">): 229E, </w:t>
      </w:r>
      <w:r>
        <w:rPr>
          <w:sz w:val="24"/>
          <w:szCs w:val="24"/>
        </w:rPr>
        <w:t xml:space="preserve">HKU1, NL63, OC43, ассоциированных с ОРВИ, а также </w:t>
      </w:r>
      <w:r>
        <w:rPr>
          <w:sz w:val="24"/>
          <w:szCs w:val="24"/>
        </w:rPr>
        <w:t>«</w:t>
      </w:r>
      <w:r>
        <w:rPr>
          <w:sz w:val="24"/>
          <w:szCs w:val="24"/>
        </w:rPr>
        <w:t>реассортантные</w:t>
      </w:r>
      <w:r>
        <w:rPr>
          <w:sz w:val="24"/>
          <w:szCs w:val="24"/>
        </w:rPr>
        <w:t xml:space="preserve">» вирусы </w:t>
      </w:r>
      <w:r>
        <w:rPr>
          <w:sz w:val="24"/>
          <w:szCs w:val="24"/>
          <w:lang w:val="en-US"/>
        </w:rPr>
        <w:t>SARS</w:t>
      </w:r>
      <w:r>
        <w:rPr>
          <w:sz w:val="24"/>
          <w:szCs w:val="24"/>
        </w:rPr>
        <w:t>-</w:t>
      </w:r>
      <w:r>
        <w:rPr>
          <w:sz w:val="24"/>
          <w:szCs w:val="24"/>
          <w:lang w:val="en-US"/>
        </w:rPr>
        <w:t>CoV</w:t>
      </w:r>
      <w:r>
        <w:rPr>
          <w:sz w:val="24"/>
          <w:szCs w:val="24"/>
        </w:rPr>
        <w:t xml:space="preserve"> и</w:t>
      </w:r>
      <w:r>
        <w:rPr>
          <w:sz w:val="24"/>
          <w:szCs w:val="24"/>
        </w:rPr>
        <w:t xml:space="preserve"> </w:t>
      </w:r>
      <w:r>
        <w:rPr>
          <w:sz w:val="24"/>
          <w:szCs w:val="24"/>
          <w:lang w:val="en-US"/>
        </w:rPr>
        <w:t>MERS</w:t>
      </w:r>
      <w:r>
        <w:rPr>
          <w:sz w:val="24"/>
          <w:szCs w:val="24"/>
        </w:rPr>
        <w:t>-</w:t>
      </w:r>
      <w:r>
        <w:rPr>
          <w:sz w:val="24"/>
          <w:szCs w:val="24"/>
          <w:lang w:val="en-US"/>
        </w:rPr>
        <w:t>CoV</w:t>
      </w:r>
      <w:r>
        <w:rPr>
          <w:sz w:val="24"/>
          <w:szCs w:val="24"/>
        </w:rPr>
        <w:t>, вызвавшие вспышки тяжелых респираторных инфекций</w:t>
      </w:r>
      <w:r>
        <w:rPr>
          <w:sz w:val="24"/>
          <w:szCs w:val="24"/>
        </w:rPr>
        <w:t xml:space="preserve"> </w:t>
      </w:r>
      <w:r>
        <w:rPr>
          <w:sz w:val="24"/>
          <w:szCs w:val="24"/>
        </w:rPr>
        <w:t>[</w:t>
      </w:r>
      <w:r>
        <w:rPr>
          <w:i/>
          <w:iCs/>
          <w:sz w:val="24"/>
          <w:szCs w:val="24"/>
        </w:rPr>
        <w:t>1</w:t>
      </w:r>
      <w:r>
        <w:rPr>
          <w:sz w:val="24"/>
          <w:szCs w:val="24"/>
        </w:rPr>
        <w:t>]</w:t>
      </w:r>
      <w:r>
        <w:rPr>
          <w:sz w:val="24"/>
          <w:szCs w:val="24"/>
        </w:rPr>
        <w:t>.</w:t>
      </w:r>
    </w:p>
    <w:p>
      <w:pPr>
        <w:pStyle w:val="style0"/>
        <w:widowControl w:val="false"/>
        <w:spacing w:lineRule="auto" w:line="360"/>
        <w:contextualSpacing/>
        <w:rPr>
          <w:sz w:val="24"/>
          <w:szCs w:val="24"/>
        </w:rPr>
      </w:pPr>
      <w:r>
        <w:rPr>
          <w:sz w:val="24"/>
          <w:szCs w:val="24"/>
        </w:rPr>
        <w:t xml:space="preserve">Новый </w:t>
      </w:r>
      <w:r>
        <w:rPr>
          <w:sz w:val="24"/>
          <w:szCs w:val="24"/>
        </w:rPr>
        <w:t>коронавирус</w:t>
      </w:r>
      <w:r>
        <w:rPr>
          <w:sz w:val="24"/>
          <w:szCs w:val="24"/>
        </w:rPr>
        <w:t xml:space="preserve">, который появился в </w:t>
      </w:r>
      <w:r>
        <w:rPr>
          <w:sz w:val="24"/>
          <w:szCs w:val="24"/>
        </w:rPr>
        <w:t>конце</w:t>
      </w:r>
      <w:r>
        <w:rPr>
          <w:sz w:val="24"/>
          <w:szCs w:val="24"/>
        </w:rPr>
        <w:t xml:space="preserve"> 2019 года в КНР, является третьим из «</w:t>
      </w:r>
      <w:r>
        <w:rPr>
          <w:sz w:val="24"/>
          <w:szCs w:val="24"/>
        </w:rPr>
        <w:t>реассортантных</w:t>
      </w:r>
      <w:r>
        <w:rPr>
          <w:sz w:val="24"/>
          <w:szCs w:val="24"/>
        </w:rPr>
        <w:t xml:space="preserve">» вирусов данной группы с начала </w:t>
      </w:r>
      <w:r>
        <w:rPr>
          <w:sz w:val="24"/>
          <w:szCs w:val="24"/>
          <w:lang w:val="en-US"/>
        </w:rPr>
        <w:t>XXI</w:t>
      </w:r>
      <w:r>
        <w:rPr>
          <w:sz w:val="24"/>
          <w:szCs w:val="24"/>
        </w:rPr>
        <w:t xml:space="preserve"> века. Вирус был идентифицирован в начале января 2020 года, первоначально получив название 2019-nCoV. </w:t>
      </w:r>
      <w:r>
        <w:rPr>
          <w:sz w:val="24"/>
          <w:szCs w:val="24"/>
        </w:rPr>
        <w:t xml:space="preserve">11 февраля 2020 года Международный комитет по таксономии вирусов с учетом генетического родства с возбудителем вспышки тяжелого острого респираторного синдрома (ТОРС, SARS) присвоил новому вирусу наименование SARS-CoV-2 </w:t>
      </w:r>
      <w:r>
        <w:rPr>
          <w:sz w:val="24"/>
          <w:szCs w:val="24"/>
        </w:rPr>
        <w:t>(</w:t>
      </w:r>
      <w:r>
        <w:rPr>
          <w:sz w:val="24"/>
          <w:szCs w:val="24"/>
        </w:rPr>
        <w:t>коронавирус</w:t>
      </w:r>
      <w:r>
        <w:rPr>
          <w:sz w:val="24"/>
          <w:szCs w:val="24"/>
        </w:rPr>
        <w:t xml:space="preserve"> тяжелого острого респираторного синдрома‑2)</w:t>
      </w:r>
      <w:r>
        <w:rPr>
          <w:sz w:val="24"/>
          <w:szCs w:val="24"/>
        </w:rPr>
        <w:t xml:space="preserve"> </w:t>
      </w:r>
      <w:r>
        <w:rPr>
          <w:sz w:val="24"/>
          <w:szCs w:val="24"/>
        </w:rPr>
        <w:t>[</w:t>
      </w:r>
      <w:r>
        <w:rPr>
          <w:i/>
          <w:iCs/>
          <w:sz w:val="24"/>
          <w:szCs w:val="24"/>
        </w:rPr>
        <w:t>2</w:t>
      </w:r>
      <w:r>
        <w:rPr>
          <w:sz w:val="24"/>
          <w:szCs w:val="24"/>
        </w:rPr>
        <w:t>]</w:t>
      </w:r>
      <w:r>
        <w:rPr>
          <w:sz w:val="24"/>
          <w:szCs w:val="24"/>
        </w:rPr>
        <w:t>.</w:t>
      </w:r>
      <w:r>
        <w:rPr>
          <w:sz w:val="24"/>
          <w:szCs w:val="24"/>
        </w:rPr>
        <w:t xml:space="preserve"> </w:t>
      </w:r>
      <w:r>
        <w:rPr>
          <w:sz w:val="24"/>
          <w:szCs w:val="24"/>
        </w:rPr>
        <w:t xml:space="preserve">В настоящее время SARS-CoV-2 отнесен </w:t>
      </w:r>
      <w:r>
        <w:rPr>
          <w:sz w:val="24"/>
          <w:szCs w:val="24"/>
        </w:rPr>
        <w:t>к</w:t>
      </w:r>
      <w:r>
        <w:rPr>
          <w:sz w:val="24"/>
          <w:szCs w:val="24"/>
        </w:rPr>
        <w:t xml:space="preserve"> </w:t>
      </w:r>
      <w:r>
        <w:rPr>
          <w:sz w:val="24"/>
          <w:szCs w:val="24"/>
        </w:rPr>
        <w:t>новым</w:t>
      </w:r>
      <w:r>
        <w:rPr>
          <w:sz w:val="24"/>
          <w:szCs w:val="24"/>
        </w:rPr>
        <w:t xml:space="preserve"> </w:t>
      </w:r>
      <w:r>
        <w:rPr>
          <w:sz w:val="24"/>
          <w:szCs w:val="24"/>
        </w:rPr>
        <w:t>бетакоронавирусам</w:t>
      </w:r>
      <w:r>
        <w:rPr>
          <w:sz w:val="24"/>
          <w:szCs w:val="24"/>
        </w:rPr>
        <w:t xml:space="preserve">, </w:t>
      </w:r>
      <w:r>
        <w:rPr>
          <w:sz w:val="24"/>
          <w:szCs w:val="24"/>
        </w:rPr>
        <w:t>линии B (</w:t>
      </w:r>
      <w:r>
        <w:rPr>
          <w:sz w:val="24"/>
          <w:szCs w:val="24"/>
        </w:rPr>
        <w:t>подрод</w:t>
      </w:r>
      <w:r>
        <w:rPr>
          <w:sz w:val="24"/>
          <w:szCs w:val="24"/>
        </w:rPr>
        <w:t xml:space="preserve"> </w:t>
      </w:r>
      <w:r>
        <w:rPr>
          <w:i/>
          <w:sz w:val="24"/>
          <w:szCs w:val="24"/>
          <w:lang w:val="en-US"/>
        </w:rPr>
        <w:t>S</w:t>
      </w:r>
      <w:r>
        <w:rPr>
          <w:i/>
          <w:sz w:val="24"/>
          <w:szCs w:val="24"/>
        </w:rPr>
        <w:t>arbecovirus</w:t>
      </w:r>
      <w:r>
        <w:rPr>
          <w:sz w:val="24"/>
          <w:szCs w:val="24"/>
        </w:rPr>
        <w:t>)</w:t>
      </w:r>
      <w:r>
        <w:rPr>
          <w:sz w:val="24"/>
          <w:szCs w:val="24"/>
        </w:rPr>
        <w:t>, котор</w:t>
      </w:r>
      <w:r>
        <w:rPr>
          <w:sz w:val="24"/>
          <w:szCs w:val="24"/>
        </w:rPr>
        <w:t>ая</w:t>
      </w:r>
      <w:r>
        <w:rPr>
          <w:sz w:val="24"/>
          <w:szCs w:val="24"/>
        </w:rPr>
        <w:t xml:space="preserve"> также включает </w:t>
      </w:r>
      <w:r>
        <w:rPr>
          <w:sz w:val="24"/>
          <w:szCs w:val="24"/>
        </w:rPr>
        <w:t>вирус</w:t>
      </w:r>
      <w:r>
        <w:rPr>
          <w:sz w:val="24"/>
          <w:szCs w:val="24"/>
        </w:rPr>
        <w:t xml:space="preserve"> SARS-</w:t>
      </w:r>
      <w:r>
        <w:rPr>
          <w:sz w:val="24"/>
          <w:szCs w:val="24"/>
        </w:rPr>
        <w:t>CoV</w:t>
      </w:r>
      <w:r>
        <w:rPr>
          <w:sz w:val="24"/>
          <w:szCs w:val="24"/>
        </w:rPr>
        <w:t xml:space="preserve">, </w:t>
      </w:r>
      <w:r>
        <w:rPr>
          <w:sz w:val="24"/>
          <w:szCs w:val="24"/>
        </w:rPr>
        <w:t>вызвавший</w:t>
      </w:r>
      <w:r>
        <w:rPr>
          <w:sz w:val="24"/>
          <w:szCs w:val="24"/>
        </w:rPr>
        <w:t xml:space="preserve"> ТОРС (</w:t>
      </w:r>
      <w:r>
        <w:rPr>
          <w:sz w:val="24"/>
          <w:szCs w:val="24"/>
        </w:rPr>
        <w:t>тяжелый острый респираторный синдром</w:t>
      </w:r>
      <w:r>
        <w:rPr>
          <w:sz w:val="24"/>
          <w:szCs w:val="24"/>
        </w:rPr>
        <w:t>)</w:t>
      </w:r>
      <w:r>
        <w:rPr>
          <w:sz w:val="24"/>
          <w:szCs w:val="24"/>
        </w:rPr>
        <w:t xml:space="preserve"> в 2002-2003 гг</w:t>
      </w:r>
      <w:r>
        <w:rPr>
          <w:sz w:val="24"/>
          <w:szCs w:val="24"/>
        </w:rPr>
        <w:t xml:space="preserve">. </w:t>
      </w:r>
      <w:r>
        <w:rPr>
          <w:sz w:val="24"/>
          <w:szCs w:val="24"/>
        </w:rPr>
        <w:t>[</w:t>
      </w:r>
      <w:r>
        <w:rPr>
          <w:i/>
          <w:iCs/>
          <w:sz w:val="24"/>
          <w:szCs w:val="24"/>
        </w:rPr>
        <w:t>3</w:t>
      </w:r>
      <w:r>
        <w:rPr>
          <w:sz w:val="24"/>
          <w:szCs w:val="24"/>
        </w:rPr>
        <w:t>]</w:t>
      </w:r>
      <w:r>
        <w:rPr>
          <w:sz w:val="24"/>
          <w:szCs w:val="24"/>
        </w:rPr>
        <w:t xml:space="preserve">. </w:t>
      </w:r>
    </w:p>
    <w:p>
      <w:pPr>
        <w:pStyle w:val="style0"/>
        <w:widowControl w:val="false"/>
        <w:spacing w:lineRule="auto" w:line="360"/>
        <w:ind w:firstLine="0"/>
        <w:contextualSpacing/>
        <w:rPr>
          <w:sz w:val="24"/>
          <w:szCs w:val="24"/>
        </w:rPr>
      </w:pPr>
      <w:r>
        <w:rPr>
          <w:sz w:val="24"/>
          <w:szCs w:val="24"/>
        </w:rPr>
        <w:tab/>
      </w:r>
      <w:r>
        <w:rPr>
          <w:sz w:val="24"/>
          <w:szCs w:val="24"/>
        </w:rPr>
        <w:t>Установлено, что SARS-CoV-2 не обладает высокой устойчивостью во внешней среде</w:t>
      </w:r>
      <w:r>
        <w:rPr>
          <w:sz w:val="24"/>
          <w:szCs w:val="24"/>
        </w:rPr>
        <w:t xml:space="preserve"> и </w:t>
      </w:r>
      <w:r>
        <w:rPr>
          <w:sz w:val="24"/>
          <w:szCs w:val="24"/>
        </w:rPr>
        <w:t>чувствителен</w:t>
      </w:r>
      <w:r>
        <w:rPr>
          <w:sz w:val="24"/>
          <w:szCs w:val="24"/>
        </w:rPr>
        <w:t xml:space="preserve"> к основным дезинфицирующим средствам </w:t>
      </w:r>
      <w:r>
        <w:rPr>
          <w:sz w:val="24"/>
          <w:szCs w:val="24"/>
        </w:rPr>
        <w:t>[</w:t>
      </w:r>
      <w:r>
        <w:rPr>
          <w:i/>
          <w:iCs/>
          <w:sz w:val="24"/>
          <w:szCs w:val="24"/>
        </w:rPr>
        <w:t>4,5</w:t>
      </w:r>
      <w:r>
        <w:rPr>
          <w:sz w:val="24"/>
          <w:szCs w:val="24"/>
        </w:rPr>
        <w:t>]</w:t>
      </w:r>
      <w:r>
        <w:rPr>
          <w:sz w:val="24"/>
          <w:szCs w:val="24"/>
        </w:rPr>
        <w:t>.</w:t>
      </w:r>
    </w:p>
    <w:p>
      <w:pPr>
        <w:pStyle w:val="style0"/>
        <w:widowControl w:val="false"/>
        <w:spacing w:lineRule="auto" w:line="360"/>
        <w:contextualSpacing/>
        <w:rPr>
          <w:sz w:val="24"/>
          <w:szCs w:val="24"/>
        </w:rPr>
      </w:pPr>
      <w:r>
        <w:rPr>
          <w:sz w:val="24"/>
          <w:szCs w:val="24"/>
        </w:rPr>
        <w:t xml:space="preserve">Считается, что вирус попадает в клетку присоединением к рецепторам </w:t>
      </w:r>
      <w:r>
        <w:rPr>
          <w:sz w:val="24"/>
          <w:szCs w:val="24"/>
        </w:rPr>
        <w:t>ангиотензинпревращающего</w:t>
      </w:r>
      <w:r>
        <w:rPr>
          <w:sz w:val="24"/>
          <w:szCs w:val="24"/>
        </w:rPr>
        <w:t xml:space="preserve"> фермента 2 (АПФ</w:t>
      </w:r>
      <w:r>
        <w:rPr>
          <w:sz w:val="24"/>
          <w:szCs w:val="24"/>
        </w:rPr>
        <w:t>2</w:t>
      </w:r>
      <w:r>
        <w:rPr>
          <w:sz w:val="24"/>
          <w:szCs w:val="24"/>
        </w:rPr>
        <w:t>) с помощью поверхностного S (</w:t>
      </w:r>
      <w:r>
        <w:rPr>
          <w:sz w:val="24"/>
          <w:szCs w:val="24"/>
          <w:lang w:val="en-US"/>
        </w:rPr>
        <w:t>spike</w:t>
      </w:r>
      <w:r>
        <w:rPr>
          <w:sz w:val="24"/>
          <w:szCs w:val="24"/>
        </w:rPr>
        <w:t>) белка. После заражения вирус распространяется через слизь по дыхательным путям, вызывая значительный выброс цитокинов и иммунный ответ в организме. При этом наблюдается снижение количества лимфоцитов в крови, в частности Т-лимфоцитов</w:t>
      </w:r>
      <w:r>
        <w:rPr>
          <w:sz w:val="24"/>
          <w:szCs w:val="24"/>
        </w:rPr>
        <w:t xml:space="preserve"> </w:t>
      </w:r>
      <w:r>
        <w:rPr>
          <w:sz w:val="24"/>
          <w:szCs w:val="24"/>
        </w:rPr>
        <w:t>[</w:t>
      </w:r>
      <w:r>
        <w:rPr>
          <w:i/>
          <w:iCs/>
          <w:sz w:val="24"/>
          <w:szCs w:val="24"/>
        </w:rPr>
        <w:t>6</w:t>
      </w:r>
      <w:r>
        <w:rPr>
          <w:sz w:val="24"/>
          <w:szCs w:val="24"/>
        </w:rPr>
        <w:t>]</w:t>
      </w:r>
      <w:r>
        <w:rPr>
          <w:sz w:val="24"/>
          <w:szCs w:val="24"/>
        </w:rPr>
        <w:t>.</w:t>
      </w:r>
    </w:p>
    <w:p>
      <w:pPr>
        <w:pStyle w:val="style0"/>
        <w:widowControl w:val="false"/>
        <w:spacing w:lineRule="auto" w:line="360"/>
        <w:contextualSpacing/>
        <w:rPr>
          <w:sz w:val="24"/>
          <w:szCs w:val="24"/>
        </w:rPr>
      </w:pPr>
      <w:r>
        <w:rPr>
          <w:sz w:val="24"/>
          <w:szCs w:val="24"/>
        </w:rPr>
        <w:t>Продолжительность иммунитета после перенесенного заболевания на данный момент не установлена.</w:t>
      </w:r>
    </w:p>
    <w:p>
      <w:pPr>
        <w:pStyle w:val="style0"/>
        <w:widowControl w:val="false"/>
        <w:spacing w:lineRule="auto" w:line="360"/>
        <w:ind w:firstLine="0"/>
        <w:jc w:val="left"/>
        <w:contextualSpacing/>
        <w:rPr>
          <w:sz w:val="24"/>
          <w:szCs w:val="24"/>
        </w:rPr>
      </w:pPr>
    </w:p>
    <w:p>
      <w:pPr>
        <w:pStyle w:val="style179"/>
        <w:widowControl w:val="false"/>
        <w:spacing w:lineRule="auto" w:line="360"/>
        <w:ind w:left="0" w:firstLine="0"/>
        <w:jc w:val="left"/>
        <w:rPr>
          <w:b/>
          <w:sz w:val="28"/>
          <w:szCs w:val="28"/>
        </w:rPr>
      </w:pPr>
      <w:r>
        <w:rPr>
          <w:b/>
          <w:sz w:val="28"/>
          <w:szCs w:val="28"/>
        </w:rPr>
        <w:t>3. </w:t>
      </w:r>
      <w:r>
        <w:rPr>
          <w:b/>
          <w:sz w:val="28"/>
          <w:szCs w:val="28"/>
        </w:rPr>
        <w:t>Эпидемиологи</w:t>
      </w:r>
      <w:r>
        <w:rPr>
          <w:b/>
          <w:sz w:val="28"/>
          <w:szCs w:val="28"/>
        </w:rPr>
        <w:t>я</w:t>
      </w:r>
    </w:p>
    <w:p>
      <w:pPr>
        <w:pStyle w:val="style179"/>
        <w:widowControl w:val="false"/>
        <w:spacing w:lineRule="auto" w:line="360"/>
        <w:ind w:left="0" w:firstLine="0"/>
        <w:rPr/>
      </w:pPr>
      <w:r>
        <w:tab/>
      </w:r>
      <w:r>
        <w:rPr>
          <w:lang w:val="en-US"/>
        </w:rPr>
        <w:t>COVID</w:t>
      </w:r>
      <w:r>
        <w:t xml:space="preserve">-19 – антропоноз. Источником инфекции является человек, </w:t>
      </w:r>
      <w:r>
        <w:t>возможность передачи инфекции от животного и наоборот не подтверждена</w:t>
      </w:r>
      <w:r>
        <w:t>. Имеющиеся данные свидетельствуют о том, что больной наиболее заразен в течение первых семи дней после появления симптомов</w:t>
      </w:r>
      <w:r>
        <w:t xml:space="preserve"> </w:t>
      </w:r>
      <w:r>
        <w:t>[</w:t>
      </w:r>
      <w:r>
        <w:rPr>
          <w:i/>
          <w:iCs/>
        </w:rPr>
        <w:t>7</w:t>
      </w:r>
      <w:r>
        <w:t>]</w:t>
      </w:r>
      <w:r>
        <w:t xml:space="preserve">. Вместе с тем, не исключается возможность передачи </w:t>
      </w:r>
      <w:r>
        <w:t>вируса</w:t>
      </w:r>
      <w:r>
        <w:t xml:space="preserve"> </w:t>
      </w:r>
      <w:r>
        <w:t>как в инкубационном периоде, так и</w:t>
      </w:r>
      <w:r>
        <w:t xml:space="preserve"> в периоде реконвалесценции. Но, вероятно, заразительность при этом ниже.  </w:t>
      </w:r>
    </w:p>
    <w:p>
      <w:pPr>
        <w:pStyle w:val="style179"/>
        <w:widowControl w:val="false"/>
        <w:spacing w:lineRule="auto" w:line="360"/>
        <w:ind w:left="0" w:firstLine="0"/>
        <w:rPr/>
      </w:pPr>
    </w:p>
    <w:p>
      <w:pPr>
        <w:pStyle w:val="style0"/>
        <w:widowControl w:val="false"/>
        <w:spacing w:lineRule="auto" w:line="360"/>
        <w:ind w:firstLine="0"/>
        <w:jc w:val="left"/>
        <w:contextualSpacing/>
        <w:rPr>
          <w:b/>
          <w:color w:val="000000"/>
          <w:szCs w:val="28"/>
          <w:shd w:val="clear" w:color="auto" w:fill="ffffff"/>
        </w:rPr>
      </w:pPr>
      <w:r>
        <w:rPr>
          <w:b/>
          <w:color w:val="000000"/>
          <w:szCs w:val="28"/>
          <w:shd w:val="clear" w:color="auto" w:fill="ffffff"/>
        </w:rPr>
        <w:t>3.1. П</w:t>
      </w:r>
      <w:r>
        <w:rPr>
          <w:b/>
          <w:color w:val="000000"/>
          <w:szCs w:val="28"/>
          <w:shd w:val="clear" w:color="auto" w:fill="ffffff"/>
        </w:rPr>
        <w:t>ути передачи</w:t>
      </w:r>
      <w:r>
        <w:rPr>
          <w:b/>
          <w:color w:val="000000"/>
          <w:szCs w:val="28"/>
          <w:shd w:val="clear" w:color="auto" w:fill="ffffff"/>
        </w:rPr>
        <w:t xml:space="preserve"> </w:t>
      </w:r>
    </w:p>
    <w:p>
      <w:pPr>
        <w:pStyle w:val="style0"/>
        <w:widowControl w:val="false"/>
        <w:spacing w:lineRule="auto" w:line="360"/>
        <w:ind w:firstLine="0"/>
        <w:contextualSpacing/>
        <w:rPr>
          <w:color w:val="000000"/>
          <w:sz w:val="24"/>
          <w:szCs w:val="24"/>
          <w:shd w:val="clear" w:color="auto" w:fill="ffffff"/>
        </w:rPr>
      </w:pPr>
      <w:r>
        <w:rPr>
          <w:color w:val="000000"/>
          <w:sz w:val="24"/>
          <w:szCs w:val="24"/>
          <w:shd w:val="clear" w:color="auto" w:fill="ffffff"/>
        </w:rPr>
        <w:tab/>
      </w:r>
      <w:r>
        <w:rPr>
          <w:color w:val="000000"/>
          <w:sz w:val="24"/>
          <w:szCs w:val="24"/>
          <w:shd w:val="clear" w:color="auto" w:fill="ffffff"/>
        </w:rPr>
        <w:t>Основные пути передачи инфекции – воздушно-капельный и контактный. При этом  SARS-CoV-2 передается в основном через капельки</w:t>
      </w:r>
      <w:r>
        <w:rPr>
          <w:color w:val="000000"/>
          <w:sz w:val="24"/>
          <w:szCs w:val="24"/>
          <w:shd w:val="clear" w:color="auto" w:fill="ffffff"/>
        </w:rPr>
        <w:t xml:space="preserve"> (аэрозоль)</w:t>
      </w:r>
      <w:r>
        <w:rPr>
          <w:color w:val="000000"/>
          <w:sz w:val="24"/>
          <w:szCs w:val="24"/>
          <w:shd w:val="clear" w:color="auto" w:fill="ffffff"/>
        </w:rPr>
        <w:t xml:space="preserve">, генерируемые, когда зараженный человек кашляет, чихает или </w:t>
      </w:r>
      <w:r>
        <w:rPr>
          <w:color w:val="000000"/>
          <w:sz w:val="24"/>
          <w:szCs w:val="24"/>
          <w:shd w:val="clear" w:color="auto" w:fill="ffffff"/>
        </w:rPr>
        <w:t>разговаривает</w:t>
      </w:r>
      <w:r>
        <w:rPr>
          <w:color w:val="000000"/>
          <w:sz w:val="24"/>
          <w:szCs w:val="24"/>
          <w:shd w:val="clear" w:color="auto" w:fill="ffffff"/>
        </w:rPr>
        <w:t xml:space="preserve">. </w:t>
      </w:r>
    </w:p>
    <w:p>
      <w:pPr>
        <w:pStyle w:val="style0"/>
        <w:widowControl w:val="false"/>
        <w:spacing w:lineRule="auto" w:line="360"/>
        <w:contextualSpacing/>
        <w:rPr>
          <w:color w:val="000000"/>
          <w:sz w:val="24"/>
          <w:szCs w:val="24"/>
          <w:shd w:val="clear" w:color="auto" w:fill="ffffff"/>
        </w:rPr>
      </w:pPr>
      <w:r>
        <w:rPr>
          <w:color w:val="000000"/>
          <w:sz w:val="24"/>
          <w:szCs w:val="24"/>
          <w:shd w:val="clear" w:color="auto" w:fill="ffffff"/>
        </w:rPr>
        <w:t>Кроме того, д</w:t>
      </w:r>
      <w:r>
        <w:rPr>
          <w:color w:val="000000"/>
          <w:sz w:val="24"/>
          <w:szCs w:val="24"/>
          <w:shd w:val="clear" w:color="auto" w:fill="ffffff"/>
        </w:rPr>
        <w:t xml:space="preserve">лительное </w:t>
      </w:r>
      <w:r>
        <w:rPr>
          <w:color w:val="000000"/>
          <w:sz w:val="24"/>
          <w:szCs w:val="24"/>
          <w:shd w:val="clear" w:color="auto" w:fill="ffffff"/>
        </w:rPr>
        <w:t>выделение</w:t>
      </w:r>
      <w:r>
        <w:rPr>
          <w:color w:val="000000"/>
          <w:sz w:val="24"/>
          <w:szCs w:val="24"/>
          <w:shd w:val="clear" w:color="auto" w:fill="ffffff"/>
        </w:rPr>
        <w:t xml:space="preserve"> вируса </w:t>
      </w:r>
      <w:r>
        <w:rPr>
          <w:color w:val="000000"/>
          <w:sz w:val="24"/>
          <w:szCs w:val="24"/>
          <w:shd w:val="clear" w:color="auto" w:fill="ffffff"/>
        </w:rPr>
        <w:t>с калом</w:t>
      </w:r>
      <w:r>
        <w:rPr>
          <w:color w:val="000000"/>
          <w:sz w:val="24"/>
          <w:szCs w:val="24"/>
          <w:shd w:val="clear" w:color="auto" w:fill="ffffff"/>
        </w:rPr>
        <w:t xml:space="preserve"> </w:t>
      </w:r>
      <w:r>
        <w:rPr>
          <w:color w:val="000000"/>
          <w:sz w:val="24"/>
          <w:szCs w:val="24"/>
          <w:shd w:val="clear" w:color="auto" w:fill="ffffff"/>
        </w:rPr>
        <w:t>допускает возможность фекально-оральн</w:t>
      </w:r>
      <w:r>
        <w:rPr>
          <w:color w:val="000000"/>
          <w:sz w:val="24"/>
          <w:szCs w:val="24"/>
          <w:shd w:val="clear" w:color="auto" w:fill="ffffff"/>
        </w:rPr>
        <w:t>ый</w:t>
      </w:r>
      <w:r>
        <w:rPr>
          <w:color w:val="000000"/>
          <w:sz w:val="24"/>
          <w:szCs w:val="24"/>
          <w:shd w:val="clear" w:color="auto" w:fill="ffffff"/>
        </w:rPr>
        <w:t xml:space="preserve"> </w:t>
      </w:r>
      <w:r>
        <w:rPr>
          <w:color w:val="000000"/>
          <w:sz w:val="24"/>
          <w:szCs w:val="24"/>
          <w:shd w:val="clear" w:color="auto" w:fill="ffffff"/>
        </w:rPr>
        <w:t xml:space="preserve">механизм передачи, хотя отдельные авторы </w:t>
      </w:r>
      <w:r>
        <w:rPr>
          <w:color w:val="000000"/>
          <w:sz w:val="24"/>
          <w:szCs w:val="24"/>
          <w:shd w:val="clear" w:color="auto" w:fill="ffffff"/>
        </w:rPr>
        <w:t>в настоящее время не рассматрива</w:t>
      </w:r>
      <w:r>
        <w:rPr>
          <w:color w:val="000000"/>
          <w:sz w:val="24"/>
          <w:szCs w:val="24"/>
          <w:shd w:val="clear" w:color="auto" w:fill="ffffff"/>
        </w:rPr>
        <w:t>ют данный механизм</w:t>
      </w:r>
      <w:r>
        <w:rPr>
          <w:color w:val="000000"/>
          <w:sz w:val="24"/>
          <w:szCs w:val="24"/>
          <w:shd w:val="clear" w:color="auto" w:fill="ffffff"/>
        </w:rPr>
        <w:t xml:space="preserve"> как основной в передаче инфекции от человека к человеку</w:t>
      </w:r>
      <w:r>
        <w:rPr>
          <w:color w:val="000000"/>
          <w:sz w:val="24"/>
          <w:szCs w:val="24"/>
          <w:shd w:val="clear" w:color="auto" w:fill="ffffff"/>
        </w:rPr>
        <w:t xml:space="preserve"> </w:t>
      </w:r>
      <w:r>
        <w:rPr>
          <w:color w:val="000000"/>
          <w:sz w:val="24"/>
          <w:szCs w:val="24"/>
          <w:shd w:val="clear" w:color="auto" w:fill="ffffff"/>
        </w:rPr>
        <w:t>[</w:t>
      </w:r>
      <w:r>
        <w:rPr>
          <w:i/>
          <w:iCs/>
          <w:color w:val="000000"/>
          <w:sz w:val="24"/>
          <w:szCs w:val="24"/>
          <w:shd w:val="clear" w:color="auto" w:fill="ffffff"/>
        </w:rPr>
        <w:t>5</w:t>
      </w:r>
      <w:r>
        <w:rPr>
          <w:color w:val="000000"/>
          <w:sz w:val="24"/>
          <w:szCs w:val="24"/>
          <w:shd w:val="clear" w:color="auto" w:fill="ffffff"/>
        </w:rPr>
        <w:t>,</w:t>
      </w:r>
      <w:r>
        <w:rPr>
          <w:i/>
          <w:iCs/>
          <w:color w:val="000000"/>
          <w:sz w:val="24"/>
          <w:szCs w:val="24"/>
          <w:shd w:val="clear" w:color="auto" w:fill="ffffff"/>
        </w:rPr>
        <w:t>8</w:t>
      </w:r>
      <w:r>
        <w:rPr>
          <w:color w:val="000000"/>
          <w:sz w:val="24"/>
          <w:szCs w:val="24"/>
          <w:shd w:val="clear" w:color="auto" w:fill="ffffff"/>
        </w:rPr>
        <w:t>]</w:t>
      </w:r>
      <w:r>
        <w:rPr>
          <w:color w:val="000000"/>
          <w:sz w:val="24"/>
          <w:szCs w:val="24"/>
          <w:shd w:val="clear" w:color="auto" w:fill="ffffff"/>
        </w:rPr>
        <w:t>.</w:t>
      </w:r>
    </w:p>
    <w:p>
      <w:pPr>
        <w:pStyle w:val="style0"/>
        <w:widowControl w:val="false"/>
        <w:spacing w:lineRule="auto" w:line="360"/>
        <w:ind w:firstLine="0"/>
        <w:contextualSpacing/>
        <w:rPr>
          <w:color w:val="000000"/>
          <w:sz w:val="24"/>
          <w:szCs w:val="24"/>
          <w:shd w:val="clear" w:color="auto" w:fill="ffffff"/>
        </w:rPr>
      </w:pPr>
    </w:p>
    <w:p>
      <w:pPr>
        <w:pStyle w:val="style0"/>
        <w:widowControl w:val="false"/>
        <w:spacing w:lineRule="auto" w:line="360"/>
        <w:ind w:firstLine="0"/>
        <w:jc w:val="left"/>
        <w:contextualSpacing/>
        <w:rPr>
          <w:b/>
          <w:color w:val="000000"/>
          <w:szCs w:val="28"/>
          <w:shd w:val="clear" w:color="auto" w:fill="ffffff"/>
        </w:rPr>
      </w:pPr>
      <w:r>
        <w:rPr>
          <w:b/>
          <w:color w:val="000000"/>
          <w:szCs w:val="28"/>
          <w:shd w:val="clear" w:color="auto" w:fill="ffffff"/>
        </w:rPr>
        <w:t>3.</w:t>
      </w:r>
      <w:r>
        <w:rPr>
          <w:b/>
          <w:color w:val="000000"/>
          <w:szCs w:val="28"/>
          <w:shd w:val="clear" w:color="auto" w:fill="ffffff"/>
        </w:rPr>
        <w:t>2</w:t>
      </w:r>
      <w:r>
        <w:rPr>
          <w:b/>
          <w:color w:val="000000"/>
          <w:szCs w:val="28"/>
          <w:shd w:val="clear" w:color="auto" w:fill="ffffff"/>
        </w:rPr>
        <w:t>. Вос</w:t>
      </w:r>
      <w:r>
        <w:rPr>
          <w:b/>
          <w:color w:val="000000"/>
          <w:szCs w:val="28"/>
          <w:shd w:val="clear" w:color="auto" w:fill="ffffff"/>
        </w:rPr>
        <w:t>приимчивость детского населения</w:t>
      </w:r>
    </w:p>
    <w:p>
      <w:pPr>
        <w:pStyle w:val="style0"/>
        <w:widowControl w:val="false"/>
        <w:spacing w:lineRule="auto" w:line="360"/>
        <w:ind w:firstLine="0"/>
        <w:contextualSpacing/>
        <w:rPr>
          <w:rFonts w:eastAsia="Times New Roman"/>
          <w:sz w:val="24"/>
          <w:szCs w:val="24"/>
        </w:rPr>
      </w:pPr>
      <w:r>
        <w:rPr>
          <w:rFonts w:eastAsia="Times New Roman"/>
          <w:sz w:val="24"/>
          <w:szCs w:val="24"/>
        </w:rPr>
        <w:tab/>
      </w:r>
      <w:r>
        <w:rPr>
          <w:rFonts w:eastAsia="Times New Roman"/>
          <w:sz w:val="24"/>
          <w:szCs w:val="24"/>
        </w:rPr>
        <w:t xml:space="preserve">Дети восприимчивы к </w:t>
      </w:r>
      <w:r>
        <w:rPr>
          <w:rFonts w:eastAsia="Times New Roman"/>
          <w:sz w:val="24"/>
          <w:szCs w:val="24"/>
          <w:lang w:val="en-US"/>
        </w:rPr>
        <w:t>COVID</w:t>
      </w:r>
      <w:r>
        <w:rPr>
          <w:rFonts w:eastAsia="Times New Roman"/>
          <w:sz w:val="24"/>
          <w:szCs w:val="24"/>
        </w:rPr>
        <w:t xml:space="preserve">-19 так же, как и взрослые. Но причины более легкого течения инфекции у детей остаются неясными, и существует множество гипотез, которые требуют дальнейших исследований </w:t>
      </w:r>
      <w:r>
        <w:rPr>
          <w:rFonts w:eastAsia="Times New Roman"/>
          <w:sz w:val="24"/>
          <w:szCs w:val="24"/>
        </w:rPr>
        <w:t>[</w:t>
      </w:r>
      <w:r>
        <w:rPr>
          <w:rFonts w:eastAsia="Times New Roman"/>
          <w:i/>
          <w:sz w:val="24"/>
          <w:szCs w:val="24"/>
        </w:rPr>
        <w:t>9</w:t>
      </w:r>
      <w:r>
        <w:rPr>
          <w:rFonts w:eastAsia="Times New Roman"/>
          <w:sz w:val="24"/>
          <w:szCs w:val="24"/>
        </w:rPr>
        <w:t>]</w:t>
      </w:r>
      <w:r>
        <w:rPr>
          <w:rFonts w:eastAsia="Times New Roman"/>
          <w:sz w:val="24"/>
          <w:szCs w:val="24"/>
        </w:rPr>
        <w:t>.</w:t>
      </w:r>
      <w:r>
        <w:rPr>
          <w:rFonts w:eastAsia="Times New Roman"/>
          <w:sz w:val="24"/>
          <w:szCs w:val="24"/>
        </w:rPr>
        <w:t xml:space="preserve"> С учетом высокой доли бессимптомных и легких </w:t>
      </w:r>
      <w:r>
        <w:rPr>
          <w:rFonts w:eastAsia="Times New Roman"/>
          <w:sz w:val="24"/>
          <w:szCs w:val="24"/>
        </w:rPr>
        <w:t>форм, дети в настоящее время рассматриваются как потенциальные источники инфекции.</w:t>
      </w:r>
      <w:r>
        <w:rPr>
          <w:rFonts w:eastAsia="Times New Roman"/>
          <w:sz w:val="24"/>
          <w:szCs w:val="24"/>
        </w:rPr>
        <w:t xml:space="preserve"> Вместе с тем, тестирование детского населения в очагах не подтверждает их высокую инфицированность, а основное заражение детей происходит в семейных очагах</w:t>
      </w:r>
      <w:r>
        <w:rPr>
          <w:rFonts w:eastAsia="Times New Roman"/>
          <w:sz w:val="24"/>
          <w:szCs w:val="24"/>
        </w:rPr>
        <w:t xml:space="preserve"> или медицинских учреждениях (родильных домах)</w:t>
      </w:r>
      <w:r>
        <w:rPr>
          <w:rFonts w:eastAsia="Times New Roman"/>
          <w:sz w:val="24"/>
          <w:szCs w:val="24"/>
        </w:rPr>
        <w:t xml:space="preserve"> </w:t>
      </w:r>
      <w:r>
        <w:rPr>
          <w:rFonts w:eastAsia="Times New Roman"/>
          <w:sz w:val="24"/>
          <w:szCs w:val="24"/>
        </w:rPr>
        <w:t>[</w:t>
      </w:r>
      <w:r>
        <w:rPr>
          <w:rFonts w:eastAsia="Times New Roman"/>
          <w:i/>
          <w:sz w:val="24"/>
          <w:szCs w:val="24"/>
        </w:rPr>
        <w:t>10,11</w:t>
      </w:r>
      <w:r>
        <w:rPr>
          <w:rFonts w:eastAsia="Times New Roman"/>
          <w:sz w:val="24"/>
          <w:szCs w:val="24"/>
        </w:rPr>
        <w:t>]</w:t>
      </w:r>
      <w:r>
        <w:rPr>
          <w:rFonts w:eastAsia="Times New Roman"/>
          <w:sz w:val="24"/>
          <w:szCs w:val="24"/>
        </w:rPr>
        <w:t xml:space="preserve">.   </w:t>
      </w:r>
      <w:r>
        <w:rPr>
          <w:rFonts w:eastAsia="Times New Roman"/>
          <w:sz w:val="24"/>
          <w:szCs w:val="24"/>
        </w:rPr>
        <w:t xml:space="preserve"> </w:t>
      </w:r>
    </w:p>
    <w:p>
      <w:pPr>
        <w:pStyle w:val="style0"/>
        <w:widowControl w:val="false"/>
        <w:spacing w:lineRule="auto" w:line="360"/>
        <w:ind w:firstLine="0"/>
        <w:jc w:val="left"/>
        <w:contextualSpacing/>
        <w:rPr>
          <w:rFonts w:eastAsia="Times New Roman"/>
          <w:sz w:val="24"/>
          <w:szCs w:val="24"/>
        </w:rPr>
      </w:pPr>
    </w:p>
    <w:p>
      <w:pPr>
        <w:pStyle w:val="style0"/>
        <w:widowControl w:val="false"/>
        <w:spacing w:lineRule="auto" w:line="360"/>
        <w:ind w:firstLine="0"/>
        <w:jc w:val="left"/>
        <w:contextualSpacing/>
        <w:rPr>
          <w:rFonts w:eastAsia="Times New Roman"/>
          <w:b/>
          <w:szCs w:val="28"/>
        </w:rPr>
      </w:pPr>
      <w:r>
        <w:rPr>
          <w:rFonts w:eastAsia="Times New Roman"/>
          <w:b/>
          <w:szCs w:val="28"/>
        </w:rPr>
        <w:t>4. Классификация</w:t>
      </w:r>
    </w:p>
    <w:p>
      <w:pPr>
        <w:pStyle w:val="style0"/>
        <w:widowControl w:val="false"/>
        <w:spacing w:lineRule="auto" w:line="360"/>
        <w:contextualSpacing/>
        <w:rPr>
          <w:rFonts w:eastAsia="Times New Roman"/>
          <w:sz w:val="24"/>
          <w:szCs w:val="24"/>
        </w:rPr>
      </w:pPr>
      <w:r>
        <w:rPr>
          <w:rFonts w:eastAsia="Times New Roman"/>
          <w:b/>
          <w:sz w:val="24"/>
          <w:szCs w:val="24"/>
        </w:rPr>
        <w:t>COVID‑19</w:t>
      </w:r>
      <w:r>
        <w:rPr>
          <w:rFonts w:eastAsia="Times New Roman"/>
          <w:sz w:val="24"/>
          <w:szCs w:val="24"/>
        </w:rPr>
        <w:t xml:space="preserve"> (</w:t>
      </w:r>
      <w:r>
        <w:rPr>
          <w:rFonts w:eastAsia="Times New Roman"/>
          <w:i/>
          <w:sz w:val="24"/>
          <w:szCs w:val="24"/>
        </w:rPr>
        <w:t>англ.</w:t>
      </w:r>
      <w:r>
        <w:rPr>
          <w:rFonts w:eastAsia="Times New Roman"/>
          <w:sz w:val="24"/>
          <w:szCs w:val="24"/>
        </w:rPr>
        <w:t xml:space="preserve"> </w:t>
      </w:r>
      <w:r>
        <w:rPr>
          <w:rFonts w:eastAsia="Times New Roman"/>
          <w:b/>
          <w:sz w:val="24"/>
          <w:szCs w:val="24"/>
        </w:rPr>
        <w:t>CO</w:t>
      </w:r>
      <w:r>
        <w:rPr>
          <w:rFonts w:eastAsia="Times New Roman"/>
          <w:sz w:val="24"/>
          <w:szCs w:val="24"/>
        </w:rPr>
        <w:t xml:space="preserve">rona </w:t>
      </w:r>
      <w:r>
        <w:rPr>
          <w:rFonts w:eastAsia="Times New Roman"/>
          <w:b/>
          <w:sz w:val="24"/>
          <w:szCs w:val="24"/>
        </w:rPr>
        <w:t>VI</w:t>
      </w:r>
      <w:r>
        <w:rPr>
          <w:rFonts w:eastAsia="Times New Roman"/>
          <w:sz w:val="24"/>
          <w:szCs w:val="24"/>
        </w:rPr>
        <w:t xml:space="preserve">rus </w:t>
      </w:r>
      <w:r>
        <w:rPr>
          <w:rFonts w:eastAsia="Times New Roman"/>
          <w:b/>
          <w:sz w:val="24"/>
          <w:szCs w:val="24"/>
        </w:rPr>
        <w:t>D</w:t>
      </w:r>
      <w:r>
        <w:rPr>
          <w:rFonts w:eastAsia="Times New Roman"/>
          <w:sz w:val="24"/>
          <w:szCs w:val="24"/>
        </w:rPr>
        <w:t>isease 2019) – официальное название новой коронавирусной инфекции, присвоенное 11 февраля 2020 года в соответствии с</w:t>
      </w:r>
      <w:r>
        <w:rPr>
          <w:rFonts w:eastAsia="Times New Roman"/>
          <w:sz w:val="24"/>
          <w:szCs w:val="24"/>
        </w:rPr>
        <w:t xml:space="preserve"> рекомендациям</w:t>
      </w:r>
      <w:r>
        <w:rPr>
          <w:rFonts w:eastAsia="Times New Roman"/>
          <w:sz w:val="24"/>
          <w:szCs w:val="24"/>
        </w:rPr>
        <w:t>и</w:t>
      </w:r>
      <w:r>
        <w:rPr>
          <w:rFonts w:eastAsia="Times New Roman"/>
          <w:sz w:val="24"/>
          <w:szCs w:val="24"/>
        </w:rPr>
        <w:t>, разработанным</w:t>
      </w:r>
      <w:r>
        <w:rPr>
          <w:rFonts w:eastAsia="Times New Roman"/>
          <w:sz w:val="24"/>
          <w:szCs w:val="24"/>
        </w:rPr>
        <w:t>и</w:t>
      </w:r>
      <w:r>
        <w:rPr>
          <w:rFonts w:eastAsia="Times New Roman"/>
          <w:sz w:val="24"/>
          <w:szCs w:val="24"/>
        </w:rPr>
        <w:t xml:space="preserve"> Всемирной организацией по охране здоровья животных (МЭБ), Продовольственной и сельскохозяйственной органи</w:t>
      </w:r>
      <w:r>
        <w:rPr>
          <w:rFonts w:eastAsia="Times New Roman"/>
          <w:sz w:val="24"/>
          <w:szCs w:val="24"/>
        </w:rPr>
        <w:t>зацией Объединенных Наций (ФАО)</w:t>
      </w:r>
      <w:r>
        <w:rPr>
          <w:rFonts w:eastAsia="Times New Roman"/>
          <w:sz w:val="24"/>
          <w:szCs w:val="24"/>
        </w:rPr>
        <w:t xml:space="preserve"> </w:t>
      </w:r>
      <w:r>
        <w:rPr>
          <w:rFonts w:eastAsia="Times New Roman"/>
          <w:sz w:val="24"/>
          <w:szCs w:val="24"/>
        </w:rPr>
        <w:t>[</w:t>
      </w:r>
      <w:r>
        <w:rPr>
          <w:rFonts w:eastAsia="Times New Roman"/>
          <w:i/>
          <w:sz w:val="24"/>
          <w:szCs w:val="24"/>
        </w:rPr>
        <w:t>2</w:t>
      </w:r>
      <w:r>
        <w:rPr>
          <w:rFonts w:eastAsia="Times New Roman"/>
          <w:sz w:val="24"/>
          <w:szCs w:val="24"/>
        </w:rPr>
        <w:t>]</w:t>
      </w:r>
      <w:r>
        <w:rPr>
          <w:rFonts w:eastAsia="Times New Roman"/>
          <w:sz w:val="24"/>
          <w:szCs w:val="24"/>
        </w:rPr>
        <w:t>.</w:t>
      </w:r>
    </w:p>
    <w:p>
      <w:pPr>
        <w:pStyle w:val="style0"/>
        <w:widowControl w:val="false"/>
        <w:spacing w:lineRule="auto" w:line="360"/>
        <w:contextualSpacing/>
        <w:rPr>
          <w:rFonts w:eastAsia="Times New Roman"/>
          <w:sz w:val="24"/>
          <w:szCs w:val="24"/>
        </w:rPr>
      </w:pPr>
      <w:r>
        <w:rPr>
          <w:rFonts w:eastAsia="Times New Roman"/>
          <w:sz w:val="24"/>
          <w:szCs w:val="24"/>
        </w:rPr>
        <w:t>В соответствии с Международной классификацией болезней 10</w:t>
      </w:r>
      <w:r>
        <w:rPr>
          <w:rFonts w:eastAsia="Times New Roman"/>
          <w:sz w:val="24"/>
          <w:szCs w:val="24"/>
        </w:rPr>
        <w:t>-го</w:t>
      </w:r>
      <w:r>
        <w:rPr>
          <w:rFonts w:eastAsia="Times New Roman"/>
          <w:sz w:val="24"/>
          <w:szCs w:val="24"/>
        </w:rPr>
        <w:t xml:space="preserve"> пересмотра (МКБ-10) </w:t>
      </w:r>
      <w:r>
        <w:rPr>
          <w:rFonts w:eastAsia="Times New Roman"/>
          <w:sz w:val="24"/>
          <w:szCs w:val="24"/>
        </w:rPr>
        <w:t xml:space="preserve">в чрезвычайных ситуациях используется код </w:t>
      </w:r>
      <w:r>
        <w:rPr>
          <w:rFonts w:eastAsia="Times New Roman"/>
          <w:sz w:val="24"/>
          <w:szCs w:val="24"/>
        </w:rPr>
        <w:t>U07</w:t>
      </w:r>
      <w:r>
        <w:rPr>
          <w:rFonts w:eastAsia="Times New Roman"/>
          <w:sz w:val="24"/>
          <w:szCs w:val="24"/>
        </w:rPr>
        <w:t>. Спецификации категории U07 позволя</w:t>
      </w:r>
      <w:r>
        <w:rPr>
          <w:rFonts w:eastAsia="Times New Roman"/>
          <w:sz w:val="24"/>
          <w:szCs w:val="24"/>
        </w:rPr>
        <w:t>ю</w:t>
      </w:r>
      <w:r>
        <w:rPr>
          <w:rFonts w:eastAsia="Times New Roman"/>
          <w:sz w:val="24"/>
          <w:szCs w:val="24"/>
        </w:rPr>
        <w:t xml:space="preserve">т использовать её в каждой электронной системе в любое время по поручению ВОЗ немедленно. </w:t>
      </w:r>
    </w:p>
    <w:p>
      <w:pPr>
        <w:pStyle w:val="style179"/>
        <w:widowControl w:val="false"/>
        <w:tabs>
          <w:tab w:val="left" w:leader="none" w:pos="0"/>
          <w:tab w:val="left" w:leader="none" w:pos="284"/>
        </w:tabs>
        <w:spacing w:lineRule="auto" w:line="360"/>
        <w:ind w:left="0" w:firstLine="0"/>
        <w:rPr>
          <w:rFonts w:eastAsia="Times New Roman"/>
        </w:rPr>
      </w:pPr>
      <w:r>
        <w:rPr>
          <w:rFonts w:eastAsia="Times New Roman"/>
          <w:b/>
        </w:rPr>
        <w:tab/>
      </w:r>
      <w:r>
        <w:rPr>
          <w:rFonts w:eastAsia="Times New Roman"/>
          <w:b/>
        </w:rPr>
        <w:tab/>
      </w:r>
      <w:r>
        <w:rPr>
          <w:rFonts w:eastAsia="Times New Roman"/>
          <w:b/>
        </w:rPr>
        <w:t>U07.1 COVID-19</w:t>
      </w:r>
      <w:r>
        <w:rPr>
          <w:rFonts w:eastAsia="Times New Roman"/>
        </w:rPr>
        <w:t xml:space="preserve"> </w:t>
      </w:r>
      <w:r>
        <w:rPr>
          <w:rFonts w:eastAsia="Times New Roman"/>
        </w:rPr>
        <w:t xml:space="preserve">– код новой коронавирусной инфекции </w:t>
      </w:r>
      <w:r>
        <w:rPr>
          <w:rFonts w:eastAsia="Times New Roman"/>
        </w:rPr>
        <w:t>(при необходимости указать пневмонию или другие проявления инфекции используется дополнительный код)</w:t>
      </w:r>
      <w:r>
        <w:rPr>
          <w:rFonts w:eastAsia="Times New Roman"/>
        </w:rPr>
        <w:t>; коронавирусная инфекция неуточненная (B34.2) исключена.</w:t>
      </w:r>
    </w:p>
    <w:p>
      <w:pPr>
        <w:pStyle w:val="style179"/>
        <w:widowControl w:val="false"/>
        <w:tabs>
          <w:tab w:val="left" w:leader="none" w:pos="0"/>
          <w:tab w:val="left" w:leader="none" w:pos="284"/>
        </w:tabs>
        <w:spacing w:lineRule="auto" w:line="360"/>
        <w:ind w:left="0" w:firstLine="0"/>
        <w:rPr>
          <w:rFonts w:eastAsia="Times New Roman"/>
        </w:rPr>
      </w:pPr>
      <w:r>
        <w:rPr>
          <w:rFonts w:eastAsia="Times New Roman"/>
        </w:rPr>
        <w:tab/>
      </w:r>
      <w:r>
        <w:rPr>
          <w:rFonts w:eastAsia="Times New Roman"/>
        </w:rPr>
        <w:tab/>
      </w:r>
      <w:r>
        <w:rPr>
          <w:rFonts w:eastAsia="Times New Roman"/>
        </w:rPr>
        <w:t xml:space="preserve">В России 31 января 2020 года </w:t>
      </w:r>
      <w:r>
        <w:rPr>
          <w:rFonts w:eastAsia="Times New Roman"/>
        </w:rPr>
        <w:t xml:space="preserve">инфекция </w:t>
      </w:r>
      <w:r>
        <w:rPr>
          <w:rFonts w:eastAsia="Times New Roman"/>
        </w:rPr>
        <w:t>COVID-19 внесен</w:t>
      </w:r>
      <w:r>
        <w:rPr>
          <w:rFonts w:eastAsia="Times New Roman"/>
        </w:rPr>
        <w:t>а</w:t>
      </w:r>
      <w:r>
        <w:rPr>
          <w:rFonts w:eastAsia="Times New Roman"/>
        </w:rPr>
        <w:t xml:space="preserve"> в перечень заболеваний, представляющих опасность для окружающих </w:t>
      </w:r>
      <w:r>
        <w:rPr>
          <w:rFonts w:eastAsia="Times New Roman"/>
        </w:rPr>
        <w:t>[</w:t>
      </w:r>
      <w:r>
        <w:rPr>
          <w:rFonts w:eastAsia="Times New Roman"/>
          <w:i/>
        </w:rPr>
        <w:t>12</w:t>
      </w:r>
      <w:r>
        <w:rPr>
          <w:rFonts w:eastAsia="Times New Roman"/>
        </w:rPr>
        <w:t>]</w:t>
      </w:r>
      <w:r>
        <w:rPr>
          <w:rFonts w:eastAsia="Times New Roman"/>
        </w:rPr>
        <w:t>.</w:t>
      </w:r>
    </w:p>
    <w:p>
      <w:pPr>
        <w:pStyle w:val="style179"/>
        <w:widowControl w:val="false"/>
        <w:tabs>
          <w:tab w:val="left" w:leader="none" w:pos="0"/>
        </w:tabs>
        <w:spacing w:lineRule="auto" w:line="360"/>
        <w:ind w:left="0" w:firstLine="0"/>
        <w:rPr>
          <w:rFonts w:eastAsia="Times New Roman"/>
        </w:rPr>
      </w:pPr>
    </w:p>
    <w:p>
      <w:pPr>
        <w:pStyle w:val="style0"/>
        <w:spacing w:lineRule="auto" w:line="360"/>
        <w:ind w:firstLine="0"/>
        <w:jc w:val="left"/>
        <w:rPr>
          <w:b/>
          <w:szCs w:val="28"/>
        </w:rPr>
      </w:pPr>
      <w:r>
        <w:rPr>
          <w:b/>
          <w:szCs w:val="28"/>
        </w:rPr>
        <w:t xml:space="preserve">5. </w:t>
      </w:r>
      <w:r>
        <w:rPr>
          <w:b/>
          <w:szCs w:val="28"/>
        </w:rPr>
        <w:t>Клиническая картина</w:t>
      </w:r>
    </w:p>
    <w:p>
      <w:pPr>
        <w:pStyle w:val="style0"/>
        <w:widowControl w:val="false"/>
        <w:spacing w:lineRule="auto" w:line="360"/>
        <w:ind w:firstLine="0"/>
        <w:jc w:val="left"/>
        <w:contextualSpacing/>
        <w:rPr>
          <w:b/>
          <w:szCs w:val="28"/>
        </w:rPr>
      </w:pPr>
      <w:r>
        <w:rPr>
          <w:b/>
          <w:szCs w:val="28"/>
        </w:rPr>
        <w:t>5.1. Инкубационный период</w:t>
      </w:r>
    </w:p>
    <w:p>
      <w:pPr>
        <w:pStyle w:val="style0"/>
        <w:spacing w:lineRule="auto" w:line="360"/>
        <w:rPr>
          <w:rFonts w:eastAsia="Calibri"/>
          <w:sz w:val="24"/>
          <w:szCs w:val="24"/>
          <w:lang w:eastAsia="en-US"/>
        </w:rPr>
      </w:pPr>
      <w:r>
        <w:rPr>
          <w:rFonts w:eastAsia="Calibri"/>
          <w:sz w:val="24"/>
          <w:szCs w:val="24"/>
          <w:lang w:eastAsia="en-US"/>
        </w:rPr>
        <w:t xml:space="preserve">В настоящее время границы инкубационного периода определены </w:t>
      </w:r>
      <w:r>
        <w:rPr>
          <w:rFonts w:eastAsia="Calibri"/>
          <w:b/>
          <w:i/>
          <w:sz w:val="24"/>
          <w:szCs w:val="24"/>
          <w:lang w:eastAsia="en-US"/>
        </w:rPr>
        <w:t>от 2 до 14 суток</w:t>
      </w:r>
      <w:r>
        <w:rPr>
          <w:rFonts w:eastAsia="Calibri"/>
          <w:sz w:val="24"/>
          <w:szCs w:val="24"/>
          <w:lang w:eastAsia="en-US"/>
        </w:rPr>
        <w:t xml:space="preserve">  с медианой в 5,1 дня. Этот интервал подтвержден ВОЗ, </w:t>
      </w:r>
      <w:r>
        <w:rPr>
          <w:rFonts w:eastAsia="Calibri"/>
          <w:sz w:val="24"/>
          <w:szCs w:val="24"/>
          <w:lang w:val="en-US" w:eastAsia="en-US"/>
        </w:rPr>
        <w:t>CDC</w:t>
      </w:r>
      <w:r>
        <w:rPr>
          <w:rFonts w:eastAsia="Calibri"/>
          <w:sz w:val="24"/>
          <w:szCs w:val="24"/>
          <w:lang w:eastAsia="en-US"/>
        </w:rPr>
        <w:t xml:space="preserve">, Роспотребнадзором и Минздравом России </w:t>
      </w:r>
      <w:r>
        <w:rPr>
          <w:rFonts w:eastAsia="Times New Roman"/>
          <w:sz w:val="24"/>
          <w:szCs w:val="24"/>
        </w:rPr>
        <w:t>[</w:t>
      </w:r>
      <w:r>
        <w:rPr>
          <w:rFonts w:eastAsia="Times New Roman"/>
          <w:i/>
          <w:sz w:val="24"/>
          <w:szCs w:val="24"/>
        </w:rPr>
        <w:t>13,14,15</w:t>
      </w:r>
      <w:r>
        <w:rPr>
          <w:rFonts w:eastAsia="Times New Roman"/>
          <w:sz w:val="24"/>
          <w:szCs w:val="24"/>
        </w:rPr>
        <w:t>]</w:t>
      </w:r>
      <w:r>
        <w:rPr>
          <w:rFonts w:eastAsia="Calibri"/>
          <w:sz w:val="24"/>
          <w:szCs w:val="24"/>
          <w:lang w:eastAsia="en-US"/>
        </w:rPr>
        <w:t>.</w:t>
      </w:r>
      <w:r>
        <w:rPr>
          <w:rFonts w:eastAsia="Calibri"/>
          <w:sz w:val="24"/>
          <w:szCs w:val="24"/>
          <w:lang w:eastAsia="en-US"/>
        </w:rPr>
        <w:t xml:space="preserve"> По данным исследований, у 97,5% людей заболевание начинается в течение 11,5 дней </w:t>
      </w:r>
      <w:r>
        <w:rPr>
          <w:rFonts w:eastAsia="Calibri"/>
          <w:sz w:val="24"/>
          <w:szCs w:val="24"/>
          <w:lang w:eastAsia="en-US"/>
        </w:rPr>
        <w:t>от контакта</w:t>
      </w:r>
      <w:r>
        <w:rPr>
          <w:rFonts w:eastAsia="Calibri"/>
          <w:sz w:val="24"/>
          <w:szCs w:val="24"/>
          <w:lang w:eastAsia="en-US"/>
        </w:rPr>
        <w:t>.</w:t>
      </w:r>
      <w:r>
        <w:rPr>
          <w:rFonts w:eastAsia="Calibri"/>
          <w:sz w:val="24"/>
          <w:szCs w:val="24"/>
          <w:lang w:eastAsia="en-US"/>
        </w:rPr>
        <w:t xml:space="preserve"> Ранее высказанное предположение о длительности инкубационного периода до 24-27 суток в настоящее время не находит подтверждения. </w:t>
      </w: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spacing w:lineRule="auto" w:line="360"/>
              <w:ind w:firstLine="0"/>
              <w:jc w:val="center"/>
              <w:rPr>
                <w:rFonts w:eastAsia="Calibri"/>
                <w:b/>
                <w:i/>
                <w:sz w:val="24"/>
                <w:szCs w:val="24"/>
                <w:lang w:eastAsia="en-US"/>
              </w:rPr>
            </w:pPr>
            <w:r>
              <w:rPr>
                <w:rFonts w:eastAsia="Calibri"/>
                <w:b/>
                <w:i/>
                <w:sz w:val="24"/>
                <w:szCs w:val="24"/>
                <w:lang w:eastAsia="en-US"/>
              </w:rPr>
              <w:t>Инкубационный период</w:t>
            </w:r>
          </w:p>
        </w:tc>
      </w:tr>
      <w:tr>
        <w:tblPrEx/>
        <w:trPr/>
        <w:tc>
          <w:tcPr>
            <w:tcW w:w="9570" w:type="dxa"/>
            <w:tcBorders/>
          </w:tcPr>
          <w:p>
            <w:pPr>
              <w:pStyle w:val="style0"/>
              <w:spacing w:lineRule="auto" w:line="360"/>
              <w:ind w:firstLine="0"/>
              <w:jc w:val="center"/>
              <w:rPr>
                <w:rFonts w:eastAsia="Calibri"/>
                <w:sz w:val="24"/>
                <w:szCs w:val="24"/>
                <w:lang w:eastAsia="en-US"/>
              </w:rPr>
            </w:pPr>
            <w:r>
              <w:rPr>
                <w:rFonts w:eastAsia="Calibri"/>
                <w:sz w:val="24"/>
                <w:szCs w:val="24"/>
                <w:lang w:eastAsia="en-US"/>
              </w:rPr>
              <w:t>2 – 14 дней</w:t>
            </w:r>
          </w:p>
        </w:tc>
      </w:tr>
    </w:tbl>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b/>
          <w:szCs w:val="28"/>
        </w:rPr>
      </w:pPr>
      <w:r>
        <w:rPr>
          <w:b/>
          <w:szCs w:val="28"/>
        </w:rPr>
        <w:t xml:space="preserve">5.2. Клинические </w:t>
      </w:r>
      <w:r>
        <w:rPr>
          <w:b/>
          <w:szCs w:val="28"/>
        </w:rPr>
        <w:t>проявления</w:t>
      </w:r>
      <w:r>
        <w:rPr>
          <w:b/>
          <w:szCs w:val="28"/>
        </w:rPr>
        <w:t xml:space="preserve"> </w:t>
      </w:r>
    </w:p>
    <w:p>
      <w:pPr>
        <w:pStyle w:val="style0"/>
        <w:widowControl w:val="false"/>
        <w:spacing w:lineRule="auto" w:line="360"/>
        <w:ind w:firstLine="0"/>
        <w:jc w:val="left"/>
        <w:contextualSpacing/>
        <w:rPr>
          <w:b/>
          <w:sz w:val="24"/>
          <w:szCs w:val="24"/>
        </w:rPr>
      </w:pPr>
      <w:r>
        <w:rPr>
          <w:b/>
          <w:sz w:val="24"/>
          <w:szCs w:val="24"/>
        </w:rPr>
        <w:t xml:space="preserve">5.2.1. Основные клинические проявления </w:t>
      </w:r>
    </w:p>
    <w:p>
      <w:pPr>
        <w:pStyle w:val="style0"/>
        <w:widowControl w:val="false"/>
        <w:spacing w:lineRule="auto" w:line="360"/>
        <w:contextualSpacing/>
        <w:rPr>
          <w:sz w:val="24"/>
          <w:szCs w:val="24"/>
        </w:rPr>
      </w:pPr>
      <w:r>
        <w:rPr>
          <w:sz w:val="24"/>
          <w:szCs w:val="24"/>
        </w:rPr>
        <w:t xml:space="preserve">В настоящее время COVID-19 рассматривается как острая респираторная вирусная инфекция с преимущественным поражением нижних дыхательных путей. </w:t>
      </w:r>
      <w:r>
        <w:rPr>
          <w:sz w:val="24"/>
          <w:szCs w:val="24"/>
        </w:rPr>
        <w:t>Заболевание может протекать в виде легкого ОРВИ или</w:t>
      </w:r>
      <w:r>
        <w:rPr>
          <w:sz w:val="24"/>
          <w:szCs w:val="24"/>
        </w:rPr>
        <w:t xml:space="preserve"> иметь тяжелое течение</w:t>
      </w:r>
      <w:r>
        <w:rPr>
          <w:sz w:val="24"/>
          <w:szCs w:val="24"/>
        </w:rPr>
        <w:t xml:space="preserve"> с развитием пневмонии, ОРДС и </w:t>
      </w:r>
      <w:r>
        <w:rPr>
          <w:sz w:val="24"/>
          <w:szCs w:val="24"/>
        </w:rPr>
        <w:t>сепсис</w:t>
      </w:r>
      <w:r>
        <w:rPr>
          <w:sz w:val="24"/>
          <w:szCs w:val="24"/>
        </w:rPr>
        <w:t>а.</w:t>
      </w:r>
      <w:r>
        <w:t xml:space="preserve"> </w:t>
      </w:r>
      <w:r>
        <w:rPr>
          <w:sz w:val="24"/>
          <w:szCs w:val="24"/>
        </w:rPr>
        <w:t xml:space="preserve">Симптомы неспецифичны и </w:t>
      </w:r>
      <w:r>
        <w:rPr>
          <w:sz w:val="24"/>
          <w:szCs w:val="24"/>
        </w:rPr>
        <w:t xml:space="preserve">в любом возрасте </w:t>
      </w:r>
      <w:r>
        <w:rPr>
          <w:sz w:val="24"/>
          <w:szCs w:val="24"/>
        </w:rPr>
        <w:t xml:space="preserve">могут включать лихорадку (87,9%), кашель (67,7%), усталость (38,1%), одышку (18,6%), боль в горле (13,9%), головную боль (13,6%) миалгию или артралгию (14,8%), озноб (11,4%), тошноту или рвоту (5,0%), заложенность носа (4,8%), диарею (3,7%) и кровохарканье (0,9%), а также </w:t>
      </w:r>
      <w:r>
        <w:rPr>
          <w:sz w:val="24"/>
          <w:szCs w:val="24"/>
        </w:rPr>
        <w:t>гиперемию</w:t>
      </w:r>
      <w:r>
        <w:rPr>
          <w:sz w:val="24"/>
          <w:szCs w:val="24"/>
        </w:rPr>
        <w:t xml:space="preserve"> конъюнктивы (0,8%) </w:t>
      </w:r>
      <w:r>
        <w:rPr>
          <w:rFonts w:eastAsia="Times New Roman"/>
          <w:sz w:val="24"/>
          <w:szCs w:val="24"/>
        </w:rPr>
        <w:t>[</w:t>
      </w:r>
      <w:r>
        <w:rPr>
          <w:rFonts w:eastAsia="Times New Roman"/>
          <w:i/>
          <w:sz w:val="24"/>
          <w:szCs w:val="24"/>
        </w:rPr>
        <w:t>10</w:t>
      </w:r>
      <w:r>
        <w:rPr>
          <w:rFonts w:eastAsia="Times New Roman"/>
          <w:sz w:val="24"/>
          <w:szCs w:val="24"/>
        </w:rPr>
        <w:t>]</w:t>
      </w:r>
      <w:r>
        <w:rPr>
          <w:sz w:val="24"/>
          <w:szCs w:val="24"/>
        </w:rPr>
        <w:t xml:space="preserve">. При тяжелых формах дыхательная недостаточность </w:t>
      </w:r>
      <w:r>
        <w:rPr>
          <w:sz w:val="24"/>
          <w:szCs w:val="24"/>
        </w:rPr>
        <w:t xml:space="preserve"> достига</w:t>
      </w:r>
      <w:r>
        <w:rPr>
          <w:sz w:val="24"/>
          <w:szCs w:val="24"/>
        </w:rPr>
        <w:t xml:space="preserve">ет </w:t>
      </w:r>
      <w:r>
        <w:rPr>
          <w:sz w:val="24"/>
          <w:szCs w:val="24"/>
        </w:rPr>
        <w:t>максимальн</w:t>
      </w:r>
      <w:r>
        <w:rPr>
          <w:sz w:val="24"/>
          <w:szCs w:val="24"/>
        </w:rPr>
        <w:t>ой</w:t>
      </w:r>
      <w:r>
        <w:rPr>
          <w:sz w:val="24"/>
          <w:szCs w:val="24"/>
        </w:rPr>
        <w:t xml:space="preserve"> </w:t>
      </w:r>
      <w:r>
        <w:rPr>
          <w:sz w:val="24"/>
          <w:szCs w:val="24"/>
        </w:rPr>
        <w:t>выраженности</w:t>
      </w:r>
      <w:r>
        <w:rPr>
          <w:sz w:val="24"/>
          <w:szCs w:val="24"/>
        </w:rPr>
        <w:t xml:space="preserve"> к 6-8 дню</w:t>
      </w:r>
      <w:r>
        <w:rPr>
          <w:sz w:val="24"/>
          <w:szCs w:val="24"/>
        </w:rPr>
        <w:t xml:space="preserve"> болезни</w:t>
      </w:r>
      <w:r>
        <w:rPr>
          <w:sz w:val="24"/>
          <w:szCs w:val="24"/>
        </w:rPr>
        <w:t xml:space="preserve">. </w:t>
      </w:r>
    </w:p>
    <w:p>
      <w:pPr>
        <w:pStyle w:val="style0"/>
        <w:widowControl w:val="false"/>
        <w:spacing w:lineRule="auto" w:line="360"/>
        <w:ind w:firstLine="0"/>
        <w:contextualSpacing/>
        <w:rPr>
          <w:sz w:val="24"/>
          <w:szCs w:val="24"/>
        </w:rPr>
      </w:pPr>
    </w:p>
    <w:p>
      <w:pPr>
        <w:pStyle w:val="style0"/>
        <w:widowControl w:val="false"/>
        <w:spacing w:lineRule="auto" w:line="360"/>
        <w:ind w:firstLine="0"/>
        <w:contextualSpacing/>
        <w:rPr>
          <w:b/>
          <w:sz w:val="24"/>
          <w:szCs w:val="24"/>
        </w:rPr>
      </w:pPr>
      <w:r>
        <w:rPr>
          <w:b/>
          <w:sz w:val="24"/>
          <w:szCs w:val="24"/>
        </w:rPr>
        <w:t>5.2.2.</w:t>
      </w:r>
      <w:r>
        <w:rPr>
          <w:b/>
          <w:sz w:val="24"/>
          <w:szCs w:val="24"/>
        </w:rPr>
        <w:t xml:space="preserve"> Особенности клинической картины у детей</w:t>
      </w:r>
    </w:p>
    <w:p>
      <w:pPr>
        <w:pStyle w:val="style0"/>
        <w:spacing w:lineRule="auto" w:line="360"/>
        <w:ind w:firstLine="708"/>
        <w:rPr>
          <w:rFonts w:eastAsia="Calibri"/>
          <w:sz w:val="24"/>
          <w:szCs w:val="24"/>
          <w:lang w:eastAsia="en-US"/>
        </w:rPr>
      </w:pPr>
      <w:r>
        <w:rPr>
          <w:rFonts w:eastAsia="Calibri"/>
          <w:sz w:val="24"/>
          <w:szCs w:val="24"/>
          <w:lang w:eastAsia="en-US"/>
        </w:rPr>
        <w:t xml:space="preserve">По данным, полученным во время подъема заболеваемости в городе Ухань </w:t>
      </w:r>
      <w:r>
        <w:rPr>
          <w:rFonts w:eastAsia="Times New Roman"/>
          <w:sz w:val="24"/>
          <w:szCs w:val="24"/>
        </w:rPr>
        <w:t>[</w:t>
      </w:r>
      <w:r>
        <w:rPr>
          <w:rFonts w:eastAsia="Times New Roman"/>
          <w:i/>
          <w:sz w:val="24"/>
          <w:szCs w:val="24"/>
        </w:rPr>
        <w:t>16</w:t>
      </w:r>
      <w:r>
        <w:rPr>
          <w:rFonts w:eastAsia="Times New Roman"/>
          <w:sz w:val="24"/>
          <w:szCs w:val="24"/>
        </w:rPr>
        <w:t>]</w:t>
      </w:r>
      <w:r>
        <w:rPr>
          <w:rFonts w:eastAsia="Calibri"/>
          <w:bCs/>
          <w:sz w:val="24"/>
          <w:szCs w:val="24"/>
          <w:lang w:eastAsia="en-US"/>
        </w:rPr>
        <w:t>,</w:t>
      </w:r>
      <w:r>
        <w:rPr>
          <w:rFonts w:eastAsia="Calibri"/>
          <w:sz w:val="24"/>
          <w:szCs w:val="24"/>
          <w:lang w:eastAsia="en-US"/>
        </w:rPr>
        <w:t xml:space="preserve"> из 72 314 случаев заболевшие дети до 10 лет составили менее 1% от всех подтвержденных случаев. Из 171 ребенка с подтвержденным заболеванием дети до 1 года составили 18,1%, 1-5 лет – 23,4%, 6-10 лет – 33,9%, 11-15 лет – 24,6%. В группе преобладали мальчики (60,8%). Бессимптомная инфекция наблюдалась у 15,8% детей.</w:t>
      </w:r>
    </w:p>
    <w:p>
      <w:pPr>
        <w:pStyle w:val="style0"/>
        <w:spacing w:lineRule="auto" w:line="360"/>
        <w:ind w:firstLine="708"/>
        <w:rPr>
          <w:rFonts w:eastAsia="Calibri"/>
          <w:sz w:val="24"/>
          <w:szCs w:val="24"/>
          <w:lang w:eastAsia="en-US"/>
        </w:rPr>
      </w:pPr>
      <w:r>
        <w:rPr>
          <w:rFonts w:eastAsia="Calibri"/>
          <w:sz w:val="24"/>
          <w:szCs w:val="24"/>
          <w:lang w:eastAsia="en-US"/>
        </w:rPr>
        <w:t xml:space="preserve">В Испании на 21 марта из 28 600 пациентов с подтвержденной </w:t>
      </w:r>
      <w:r>
        <w:rPr>
          <w:rFonts w:eastAsia="Calibri"/>
          <w:sz w:val="24"/>
          <w:szCs w:val="24"/>
          <w:lang w:val="en-US" w:eastAsia="en-US"/>
        </w:rPr>
        <w:t>COVID</w:t>
      </w:r>
      <w:r>
        <w:rPr>
          <w:rFonts w:eastAsia="Calibri"/>
          <w:sz w:val="24"/>
          <w:szCs w:val="24"/>
          <w:lang w:eastAsia="en-US"/>
        </w:rPr>
        <w:t>-19, зарегистрировано 129 (0,4%) детей до 9 лет, из которых 34 (26%) были госпитализированы, 1 ребенок – в отделение интенсивной терапии.</w:t>
      </w:r>
      <w:r>
        <w:rPr>
          <w:rFonts w:eastAsia="Calibri"/>
          <w:color w:val="ff0000"/>
          <w:sz w:val="24"/>
          <w:szCs w:val="24"/>
          <w:lang w:eastAsia="en-US"/>
        </w:rPr>
        <w:t xml:space="preserve"> </w:t>
      </w:r>
      <w:r>
        <w:rPr>
          <w:rFonts w:eastAsia="Calibri"/>
          <w:sz w:val="24"/>
          <w:szCs w:val="24"/>
          <w:lang w:eastAsia="en-US"/>
        </w:rPr>
        <w:t xml:space="preserve">Среди детей старшего возраста заболевание </w:t>
      </w:r>
      <w:r>
        <w:rPr>
          <w:rFonts w:eastAsia="Calibri"/>
          <w:sz w:val="24"/>
          <w:szCs w:val="24"/>
          <w:lang w:eastAsia="en-US"/>
        </w:rPr>
        <w:t xml:space="preserve">было </w:t>
      </w:r>
      <w:r>
        <w:rPr>
          <w:rFonts w:eastAsia="Calibri"/>
          <w:sz w:val="24"/>
          <w:szCs w:val="24"/>
          <w:lang w:eastAsia="en-US"/>
        </w:rPr>
        <w:t xml:space="preserve">диагностировано у 221 (0,8%) пациента в возрасте 10-19 лет, 15 из них были госпитализированы, что составило 7%; никто не нуждался в реанимационных мероприятиях </w:t>
      </w:r>
      <w:r>
        <w:rPr>
          <w:rFonts w:eastAsia="Times New Roman"/>
          <w:sz w:val="24"/>
          <w:szCs w:val="24"/>
        </w:rPr>
        <w:t>[</w:t>
      </w:r>
      <w:r>
        <w:rPr>
          <w:rFonts w:eastAsia="Times New Roman"/>
          <w:i/>
          <w:sz w:val="24"/>
          <w:szCs w:val="24"/>
        </w:rPr>
        <w:t>17</w:t>
      </w:r>
      <w:r>
        <w:rPr>
          <w:rFonts w:eastAsia="Times New Roman"/>
          <w:sz w:val="24"/>
          <w:szCs w:val="24"/>
        </w:rPr>
        <w:t>]</w:t>
      </w:r>
      <w:r>
        <w:rPr>
          <w:rFonts w:eastAsia="Calibri"/>
          <w:sz w:val="24"/>
          <w:szCs w:val="24"/>
          <w:lang w:eastAsia="en-US"/>
        </w:rPr>
        <w:t>.</w:t>
      </w:r>
    </w:p>
    <w:p>
      <w:pPr>
        <w:pStyle w:val="style0"/>
        <w:spacing w:lineRule="auto" w:line="360"/>
        <w:ind w:firstLine="708"/>
        <w:rPr>
          <w:rFonts w:eastAsia="Calibri"/>
          <w:sz w:val="24"/>
          <w:szCs w:val="24"/>
          <w:lang w:eastAsia="en-US"/>
        </w:rPr>
      </w:pPr>
      <w:r>
        <w:rPr>
          <w:rFonts w:eastAsia="Calibri"/>
          <w:sz w:val="24"/>
          <w:szCs w:val="24"/>
          <w:lang w:eastAsia="en-US"/>
        </w:rPr>
        <w:t xml:space="preserve">Известные случаи коронавирусной инфекции у детей, обусловленные SARS-CoV-2, не позволяют объективно оценить особенности заболевания, а также характерные проявления на всех стадиях болезни. В исследовании с включением 171 ребенка с </w:t>
      </w:r>
      <w:r>
        <w:rPr>
          <w:rFonts w:eastAsia="Calibri"/>
          <w:sz w:val="24"/>
          <w:szCs w:val="24"/>
          <w:lang w:eastAsia="en-US"/>
        </w:rPr>
        <w:t>подтвержденной</w:t>
      </w:r>
      <w:r>
        <w:rPr>
          <w:rFonts w:eastAsia="Calibri"/>
          <w:sz w:val="24"/>
          <w:szCs w:val="24"/>
          <w:lang w:eastAsia="en-US"/>
        </w:rPr>
        <w:t xml:space="preserve"> </w:t>
      </w:r>
      <w:r>
        <w:rPr>
          <w:rFonts w:eastAsia="Calibri"/>
          <w:sz w:val="24"/>
          <w:szCs w:val="24"/>
          <w:lang w:val="en-US" w:eastAsia="en-US"/>
        </w:rPr>
        <w:t>COVID</w:t>
      </w:r>
      <w:r>
        <w:rPr>
          <w:rFonts w:eastAsia="Calibri"/>
          <w:sz w:val="24"/>
          <w:szCs w:val="24"/>
          <w:lang w:eastAsia="en-US"/>
        </w:rPr>
        <w:t xml:space="preserve">-19, преобладали общие и респираторные симптомы. Однако в сравнении со взрослыми </w:t>
      </w:r>
      <w:r>
        <w:rPr>
          <w:rFonts w:eastAsia="Calibri"/>
          <w:sz w:val="24"/>
          <w:szCs w:val="24"/>
          <w:lang w:eastAsia="en-US"/>
        </w:rPr>
        <w:t xml:space="preserve">у 41,6% (71 ребенок) </w:t>
      </w:r>
      <w:r>
        <w:rPr>
          <w:rFonts w:eastAsia="Calibri"/>
          <w:sz w:val="24"/>
          <w:szCs w:val="24"/>
          <w:lang w:eastAsia="en-US"/>
        </w:rPr>
        <w:t xml:space="preserve">отмечалось </w:t>
      </w:r>
      <w:r>
        <w:rPr>
          <w:rFonts w:eastAsia="Calibri"/>
          <w:sz w:val="24"/>
          <w:szCs w:val="24"/>
          <w:lang w:eastAsia="en-US"/>
        </w:rPr>
        <w:t xml:space="preserve">повышение </w:t>
      </w:r>
      <w:r>
        <w:rPr>
          <w:rFonts w:eastAsia="Calibri"/>
          <w:sz w:val="24"/>
          <w:szCs w:val="24"/>
          <w:lang w:eastAsia="en-US"/>
        </w:rPr>
        <w:t>температур</w:t>
      </w:r>
      <w:r>
        <w:rPr>
          <w:rFonts w:eastAsia="Calibri"/>
          <w:sz w:val="24"/>
          <w:szCs w:val="24"/>
          <w:lang w:eastAsia="en-US"/>
        </w:rPr>
        <w:t>ы</w:t>
      </w:r>
      <w:r>
        <w:rPr>
          <w:rFonts w:eastAsia="Calibri"/>
          <w:sz w:val="24"/>
          <w:szCs w:val="24"/>
          <w:lang w:eastAsia="en-US"/>
        </w:rPr>
        <w:t xml:space="preserve"> тела выше 37,5</w:t>
      </w:r>
      <w:r>
        <w:rPr>
          <w:rFonts w:eastAsia="Calibri"/>
          <w:sz w:val="24"/>
          <w:szCs w:val="24"/>
          <w:vertAlign w:val="superscript"/>
          <w:lang w:eastAsia="en-US"/>
        </w:rPr>
        <w:t>0</w:t>
      </w:r>
      <w:r>
        <w:rPr>
          <w:rFonts w:eastAsia="Calibri"/>
          <w:sz w:val="24"/>
          <w:szCs w:val="24"/>
          <w:lang w:eastAsia="en-US"/>
        </w:rPr>
        <w:t>С</w:t>
      </w:r>
      <w:r>
        <w:rPr>
          <w:rFonts w:eastAsia="Calibri"/>
          <w:sz w:val="24"/>
          <w:szCs w:val="24"/>
          <w:lang w:eastAsia="en-US"/>
        </w:rPr>
        <w:t xml:space="preserve"> и </w:t>
      </w:r>
      <w:r>
        <w:rPr>
          <w:rFonts w:eastAsia="Calibri"/>
          <w:sz w:val="24"/>
          <w:szCs w:val="24"/>
          <w:lang w:eastAsia="en-US"/>
        </w:rPr>
        <w:t xml:space="preserve">у </w:t>
      </w:r>
      <w:r>
        <w:rPr>
          <w:rFonts w:eastAsia="Calibri"/>
          <w:sz w:val="24"/>
          <w:szCs w:val="24"/>
          <w:lang w:eastAsia="en-US"/>
        </w:rPr>
        <w:t>28,7</w:t>
      </w:r>
      <w:r>
        <w:rPr>
          <w:rFonts w:eastAsia="Calibri"/>
          <w:sz w:val="24"/>
          <w:szCs w:val="24"/>
          <w:lang w:eastAsia="en-US"/>
        </w:rPr>
        <w:t>%</w:t>
      </w:r>
      <w:r>
        <w:rPr>
          <w:rFonts w:eastAsia="Calibri"/>
          <w:sz w:val="24"/>
          <w:szCs w:val="24"/>
          <w:lang w:eastAsia="en-US"/>
        </w:rPr>
        <w:t xml:space="preserve"> (42 ребенка) </w:t>
      </w:r>
      <w:r>
        <w:rPr>
          <w:rFonts w:eastAsia="Calibri"/>
          <w:sz w:val="24"/>
          <w:szCs w:val="24"/>
          <w:lang w:eastAsia="en-US"/>
        </w:rPr>
        <w:t>– нарушение</w:t>
      </w:r>
      <w:r>
        <w:rPr>
          <w:rFonts w:eastAsia="Calibri"/>
          <w:sz w:val="24"/>
          <w:szCs w:val="24"/>
          <w:lang w:eastAsia="en-US"/>
        </w:rPr>
        <w:t xml:space="preserve"> дыхания (тахипноэ). В ИВЛ нуждались три ребенка, все они имели сопутствующие заболевания. В то же время у 111 (64,9%) детей выявлялись рентге</w:t>
      </w:r>
      <w:r>
        <w:rPr>
          <w:rFonts w:eastAsia="Calibri"/>
          <w:sz w:val="24"/>
          <w:szCs w:val="24"/>
          <w:lang w:eastAsia="en-US"/>
        </w:rPr>
        <w:t>нологические изменения в легких.</w:t>
      </w:r>
      <w:r>
        <w:rPr>
          <w:rFonts w:eastAsia="Calibri"/>
          <w:sz w:val="24"/>
          <w:szCs w:val="24"/>
          <w:lang w:eastAsia="en-US"/>
        </w:rPr>
        <w:t xml:space="preserve"> </w:t>
      </w:r>
      <w:r>
        <w:rPr>
          <w:rFonts w:eastAsia="Calibri"/>
          <w:sz w:val="24"/>
          <w:szCs w:val="24"/>
          <w:lang w:eastAsia="en-US"/>
        </w:rPr>
        <w:t>Таким образом,</w:t>
      </w:r>
      <w:r>
        <w:rPr>
          <w:rFonts w:eastAsia="Calibri"/>
          <w:sz w:val="24"/>
          <w:szCs w:val="24"/>
          <w:lang w:eastAsia="en-US"/>
        </w:rPr>
        <w:t xml:space="preserve"> не менее 40 детей с температурой не выше 37,5</w:t>
      </w:r>
      <w:r>
        <w:rPr>
          <w:rFonts w:eastAsia="Calibri"/>
          <w:sz w:val="24"/>
          <w:szCs w:val="24"/>
          <w:vertAlign w:val="superscript"/>
          <w:lang w:eastAsia="en-US"/>
        </w:rPr>
        <w:t>0</w:t>
      </w:r>
      <w:r>
        <w:rPr>
          <w:rFonts w:eastAsia="Calibri"/>
          <w:sz w:val="24"/>
          <w:szCs w:val="24"/>
          <w:lang w:eastAsia="en-US"/>
        </w:rPr>
        <w:t>С</w:t>
      </w:r>
      <w:r>
        <w:rPr>
          <w:rFonts w:eastAsia="Calibri"/>
          <w:sz w:val="24"/>
          <w:szCs w:val="24"/>
          <w:lang w:eastAsia="en-US"/>
        </w:rPr>
        <w:t xml:space="preserve"> и не менее 62 детей с отсутствием дыхательной недостаточности имели рентгенологические признаки пневмонии. </w:t>
      </w:r>
    </w:p>
    <w:p>
      <w:pPr>
        <w:pStyle w:val="style0"/>
        <w:spacing w:lineRule="auto" w:line="360"/>
        <w:ind w:firstLine="708"/>
        <w:rPr>
          <w:rFonts w:eastAsia="Calibri"/>
          <w:sz w:val="24"/>
          <w:szCs w:val="24"/>
          <w:lang w:eastAsia="en-US"/>
        </w:rPr>
      </w:pPr>
      <w:r>
        <w:rPr>
          <w:rFonts w:eastAsia="Calibri"/>
          <w:sz w:val="24"/>
          <w:szCs w:val="24"/>
          <w:lang w:eastAsia="en-US"/>
        </w:rPr>
        <w:t xml:space="preserve">По сравнению </w:t>
      </w:r>
      <w:r>
        <w:rPr>
          <w:rFonts w:eastAsia="Calibri"/>
          <w:sz w:val="24"/>
          <w:szCs w:val="24"/>
          <w:lang w:eastAsia="en-US"/>
        </w:rPr>
        <w:t>со</w:t>
      </w:r>
      <w:r>
        <w:rPr>
          <w:rFonts w:eastAsia="Calibri"/>
          <w:sz w:val="24"/>
          <w:szCs w:val="24"/>
          <w:lang w:eastAsia="en-US"/>
        </w:rPr>
        <w:t xml:space="preserve"> взрослыми </w:t>
      </w:r>
      <w:r>
        <w:rPr>
          <w:rFonts w:eastAsia="Calibri"/>
          <w:b/>
          <w:i/>
          <w:sz w:val="24"/>
          <w:szCs w:val="24"/>
          <w:lang w:eastAsia="en-US"/>
        </w:rPr>
        <w:t xml:space="preserve">у детей </w:t>
      </w:r>
      <w:r>
        <w:rPr>
          <w:rFonts w:eastAsia="Calibri"/>
          <w:b/>
          <w:i/>
          <w:sz w:val="24"/>
          <w:szCs w:val="24"/>
          <w:lang w:eastAsia="en-US"/>
        </w:rPr>
        <w:t>чаще наблюдается</w:t>
      </w:r>
      <w:r>
        <w:rPr>
          <w:rFonts w:eastAsia="Calibri"/>
          <w:b/>
          <w:i/>
          <w:sz w:val="24"/>
          <w:szCs w:val="24"/>
          <w:lang w:eastAsia="en-US"/>
        </w:rPr>
        <w:t xml:space="preserve"> диарейный синдром</w:t>
      </w:r>
      <w:r>
        <w:rPr>
          <w:rFonts w:eastAsia="Calibri"/>
          <w:sz w:val="24"/>
          <w:szCs w:val="24"/>
          <w:lang w:eastAsia="en-US"/>
        </w:rPr>
        <w:t>.</w:t>
      </w:r>
    </w:p>
    <w:p>
      <w:pPr>
        <w:pStyle w:val="style0"/>
        <w:spacing w:lineRule="auto" w:line="360"/>
        <w:ind w:firstLine="0"/>
        <w:jc w:val="center"/>
        <w:rPr>
          <w:rFonts w:eastAsia="Calibri"/>
          <w:i/>
          <w:sz w:val="24"/>
          <w:szCs w:val="24"/>
          <w:lang w:eastAsia="en-US"/>
        </w:rPr>
      </w:pPr>
      <w:r>
        <w:rPr>
          <w:rFonts w:eastAsia="Calibri"/>
          <w:b/>
          <w:i/>
          <w:sz w:val="24"/>
          <w:szCs w:val="24"/>
          <w:lang w:eastAsia="en-US"/>
        </w:rPr>
        <w:t xml:space="preserve">Сравнение частоты симптомов у взрослых </w:t>
      </w:r>
      <w:r>
        <w:rPr>
          <w:rFonts w:eastAsia="Times New Roman"/>
          <w:b/>
          <w:bCs/>
          <w:i/>
          <w:iCs/>
          <w:sz w:val="24"/>
          <w:szCs w:val="24"/>
        </w:rPr>
        <w:t>[</w:t>
      </w:r>
      <w:r>
        <w:rPr>
          <w:rFonts w:eastAsia="Times New Roman"/>
          <w:i/>
          <w:iCs/>
          <w:sz w:val="24"/>
          <w:szCs w:val="24"/>
        </w:rPr>
        <w:t>18</w:t>
      </w:r>
      <w:r>
        <w:rPr>
          <w:rFonts w:eastAsia="Times New Roman"/>
          <w:b/>
          <w:bCs/>
          <w:i/>
          <w:iCs/>
          <w:sz w:val="24"/>
          <w:szCs w:val="24"/>
        </w:rPr>
        <w:t>]</w:t>
      </w:r>
      <w:r>
        <w:rPr>
          <w:rFonts w:eastAsia="Calibri"/>
          <w:b/>
          <w:i/>
          <w:sz w:val="24"/>
          <w:szCs w:val="24"/>
          <w:lang w:eastAsia="en-US"/>
        </w:rPr>
        <w:t xml:space="preserve"> и детей </w:t>
      </w:r>
      <w:r>
        <w:rPr>
          <w:rFonts w:eastAsia="Calibri"/>
          <w:b/>
          <w:i/>
          <w:sz w:val="24"/>
          <w:szCs w:val="24"/>
          <w:lang w:eastAsia="en-US"/>
        </w:rPr>
        <w:t xml:space="preserve">с </w:t>
      </w:r>
      <w:r>
        <w:rPr>
          <w:rFonts w:eastAsia="Calibri"/>
          <w:b/>
          <w:i/>
          <w:sz w:val="24"/>
          <w:szCs w:val="24"/>
          <w:lang w:val="en-US" w:eastAsia="en-US"/>
        </w:rPr>
        <w:t>COVID</w:t>
      </w:r>
      <w:r>
        <w:rPr>
          <w:rFonts w:eastAsia="Calibri"/>
          <w:b/>
          <w:i/>
          <w:sz w:val="24"/>
          <w:szCs w:val="24"/>
          <w:lang w:eastAsia="en-US"/>
        </w:rPr>
        <w:t>-19</w:t>
      </w:r>
      <w:r>
        <w:rPr>
          <w:rFonts w:eastAsia="Calibri"/>
          <w:bCs/>
          <w:i/>
          <w:sz w:val="24"/>
          <w:szCs w:val="24"/>
          <w:lang w:eastAsia="en-US"/>
        </w:rPr>
        <w:t xml:space="preserve"> </w:t>
      </w:r>
      <w:r>
        <w:rPr>
          <w:rFonts w:eastAsia="Times New Roman"/>
          <w:b/>
          <w:bCs/>
          <w:i/>
          <w:iCs/>
          <w:sz w:val="24"/>
          <w:szCs w:val="24"/>
        </w:rPr>
        <w:t>[</w:t>
      </w:r>
      <w:r>
        <w:rPr>
          <w:rFonts w:eastAsia="Times New Roman"/>
          <w:i/>
          <w:iCs/>
          <w:sz w:val="24"/>
          <w:szCs w:val="24"/>
        </w:rPr>
        <w:t>16</w:t>
      </w:r>
      <w:r>
        <w:rPr>
          <w:rFonts w:eastAsia="Times New Roman"/>
          <w:b/>
          <w:bCs/>
          <w:i/>
          <w:iCs/>
          <w:sz w:val="24"/>
          <w:szCs w:val="24"/>
        </w:rPr>
        <w:t>]</w:t>
      </w:r>
    </w:p>
    <w:tbl>
      <w:tblPr>
        <w:tblStyle w:val="style154"/>
        <w:tblW w:w="0" w:type="auto"/>
        <w:tblInd w:w="108" w:type="dxa"/>
        <w:tblLook w:val="04A0" w:firstRow="1" w:lastRow="0" w:firstColumn="1" w:lastColumn="0" w:noHBand="0" w:noVBand="1"/>
      </w:tblPr>
      <w:tblGrid>
        <w:gridCol w:w="3082"/>
        <w:gridCol w:w="3190"/>
        <w:gridCol w:w="3084"/>
      </w:tblGrid>
      <w:tr>
        <w:trPr/>
        <w:tc>
          <w:tcPr>
            <w:tcW w:w="3082" w:type="dxa"/>
            <w:tcBorders/>
            <w:shd w:val="clear" w:color="auto" w:fill="f2f2f2"/>
          </w:tcPr>
          <w:p>
            <w:pPr>
              <w:pStyle w:val="style0"/>
              <w:spacing w:lineRule="auto" w:line="360"/>
              <w:ind w:firstLine="0"/>
              <w:jc w:val="left"/>
              <w:rPr>
                <w:rFonts w:eastAsia="Calibri"/>
                <w:b/>
                <w:sz w:val="24"/>
                <w:szCs w:val="24"/>
                <w:lang w:eastAsia="en-US"/>
              </w:rPr>
            </w:pPr>
            <w:r>
              <w:rPr>
                <w:rFonts w:eastAsia="Calibri"/>
                <w:b/>
                <w:sz w:val="24"/>
                <w:szCs w:val="24"/>
                <w:lang w:eastAsia="en-US"/>
              </w:rPr>
              <w:t>Характеристики</w:t>
            </w:r>
          </w:p>
        </w:tc>
        <w:tc>
          <w:tcPr>
            <w:tcW w:w="3190" w:type="dxa"/>
            <w:tcBorders/>
            <w:shd w:val="clear" w:color="auto" w:fill="f2f2f2"/>
          </w:tcPr>
          <w:p>
            <w:pPr>
              <w:pStyle w:val="style0"/>
              <w:spacing w:lineRule="auto" w:line="360"/>
              <w:ind w:firstLine="0"/>
              <w:jc w:val="left"/>
              <w:rPr>
                <w:rFonts w:eastAsia="Calibri"/>
                <w:b/>
                <w:sz w:val="24"/>
                <w:szCs w:val="24"/>
                <w:lang w:val="en-US" w:eastAsia="en-US"/>
              </w:rPr>
            </w:pPr>
            <w:r>
              <w:rPr>
                <w:rFonts w:eastAsia="Calibri"/>
                <w:b/>
                <w:sz w:val="24"/>
                <w:szCs w:val="24"/>
                <w:lang w:eastAsia="en-US"/>
              </w:rPr>
              <w:t>Взрослые (</w:t>
            </w:r>
            <w:r>
              <w:rPr>
                <w:rFonts w:eastAsia="Calibri"/>
                <w:b/>
                <w:sz w:val="24"/>
                <w:szCs w:val="24"/>
                <w:lang w:val="en-US" w:eastAsia="en-US"/>
              </w:rPr>
              <w:t>n = 1099)</w:t>
            </w:r>
          </w:p>
        </w:tc>
        <w:tc>
          <w:tcPr>
            <w:tcW w:w="3084" w:type="dxa"/>
            <w:tcBorders/>
            <w:shd w:val="clear" w:color="auto" w:fill="f2f2f2"/>
          </w:tcPr>
          <w:p>
            <w:pPr>
              <w:pStyle w:val="style0"/>
              <w:spacing w:lineRule="auto" w:line="360"/>
              <w:ind w:firstLine="0"/>
              <w:jc w:val="left"/>
              <w:rPr>
                <w:rFonts w:eastAsia="Calibri"/>
                <w:b/>
                <w:sz w:val="24"/>
                <w:szCs w:val="24"/>
                <w:lang w:val="en-US" w:eastAsia="en-US"/>
              </w:rPr>
            </w:pPr>
            <w:r>
              <w:rPr>
                <w:rFonts w:eastAsia="Calibri"/>
                <w:b/>
                <w:sz w:val="24"/>
                <w:szCs w:val="24"/>
                <w:lang w:eastAsia="en-US"/>
              </w:rPr>
              <w:t>Дети</w:t>
            </w:r>
            <w:r>
              <w:rPr>
                <w:rFonts w:eastAsia="Calibri"/>
                <w:b/>
                <w:sz w:val="24"/>
                <w:szCs w:val="24"/>
                <w:lang w:val="en-US" w:eastAsia="en-US"/>
              </w:rPr>
              <w:t xml:space="preserve"> (n = 171)</w:t>
            </w:r>
          </w:p>
        </w:tc>
      </w:tr>
      <w:tr>
        <w:tblPrEx/>
        <w:trPr/>
        <w:tc>
          <w:tcPr>
            <w:tcW w:w="3082" w:type="dxa"/>
            <w:tcBorders/>
          </w:tcPr>
          <w:p>
            <w:pPr>
              <w:pStyle w:val="style0"/>
              <w:spacing w:lineRule="auto" w:line="360"/>
              <w:ind w:firstLine="0"/>
              <w:rPr>
                <w:sz w:val="24"/>
                <w:szCs w:val="24"/>
              </w:rPr>
            </w:pPr>
            <w:r>
              <w:rPr>
                <w:sz w:val="24"/>
                <w:szCs w:val="24"/>
              </w:rPr>
              <w:t>Медиана возраста</w:t>
            </w:r>
          </w:p>
        </w:tc>
        <w:tc>
          <w:tcPr>
            <w:tcW w:w="3190" w:type="dxa"/>
            <w:tcBorders/>
          </w:tcPr>
          <w:p>
            <w:pPr>
              <w:pStyle w:val="style0"/>
              <w:spacing w:lineRule="auto" w:line="360"/>
              <w:ind w:firstLine="0"/>
              <w:rPr>
                <w:sz w:val="24"/>
                <w:szCs w:val="24"/>
              </w:rPr>
            </w:pPr>
            <w:r>
              <w:rPr>
                <w:sz w:val="24"/>
                <w:szCs w:val="24"/>
              </w:rPr>
              <w:t>47 лет</w:t>
            </w:r>
          </w:p>
        </w:tc>
        <w:tc>
          <w:tcPr>
            <w:tcW w:w="3084" w:type="dxa"/>
            <w:tcBorders/>
          </w:tcPr>
          <w:p>
            <w:pPr>
              <w:pStyle w:val="style0"/>
              <w:spacing w:lineRule="auto" w:line="360"/>
              <w:ind w:firstLine="0"/>
              <w:rPr>
                <w:sz w:val="24"/>
                <w:szCs w:val="24"/>
              </w:rPr>
            </w:pPr>
            <w:r>
              <w:rPr>
                <w:sz w:val="24"/>
                <w:szCs w:val="24"/>
              </w:rPr>
              <w:t>6,7 лет</w:t>
            </w:r>
          </w:p>
        </w:tc>
      </w:tr>
      <w:tr>
        <w:tblPrEx/>
        <w:trPr/>
        <w:tc>
          <w:tcPr>
            <w:tcW w:w="3082" w:type="dxa"/>
            <w:tcBorders>
              <w:bottom w:val="single" w:sz="4" w:space="0" w:color="auto"/>
            </w:tcBorders>
          </w:tcPr>
          <w:p>
            <w:pPr>
              <w:pStyle w:val="style0"/>
              <w:spacing w:lineRule="auto" w:line="360"/>
              <w:ind w:firstLine="0"/>
              <w:rPr>
                <w:sz w:val="24"/>
                <w:szCs w:val="24"/>
              </w:rPr>
            </w:pPr>
            <w:r>
              <w:rPr>
                <w:sz w:val="24"/>
                <w:szCs w:val="24"/>
              </w:rPr>
              <w:t>Мужской пол</w:t>
            </w:r>
          </w:p>
        </w:tc>
        <w:tc>
          <w:tcPr>
            <w:tcW w:w="3190" w:type="dxa"/>
            <w:tcBorders>
              <w:bottom w:val="single" w:sz="4" w:space="0" w:color="auto"/>
            </w:tcBorders>
          </w:tcPr>
          <w:p>
            <w:pPr>
              <w:pStyle w:val="style0"/>
              <w:spacing w:lineRule="auto" w:line="360"/>
              <w:ind w:firstLine="0"/>
              <w:rPr>
                <w:sz w:val="24"/>
                <w:szCs w:val="24"/>
              </w:rPr>
            </w:pPr>
            <w:r>
              <w:rPr>
                <w:sz w:val="24"/>
                <w:szCs w:val="24"/>
              </w:rPr>
              <w:t>58,5%</w:t>
            </w:r>
          </w:p>
        </w:tc>
        <w:tc>
          <w:tcPr>
            <w:tcW w:w="3084" w:type="dxa"/>
            <w:tcBorders>
              <w:bottom w:val="single" w:sz="4" w:space="0" w:color="auto"/>
            </w:tcBorders>
          </w:tcPr>
          <w:p>
            <w:pPr>
              <w:pStyle w:val="style0"/>
              <w:spacing w:lineRule="auto" w:line="360"/>
              <w:ind w:firstLine="0"/>
              <w:rPr>
                <w:sz w:val="24"/>
                <w:szCs w:val="24"/>
              </w:rPr>
            </w:pPr>
            <w:r>
              <w:rPr>
                <w:sz w:val="24"/>
                <w:szCs w:val="24"/>
              </w:rPr>
              <w:t>60,8%</w:t>
            </w:r>
          </w:p>
        </w:tc>
      </w:tr>
      <w:tr>
        <w:tblPrEx/>
        <w:trPr/>
        <w:tc>
          <w:tcPr>
            <w:tcW w:w="9356" w:type="dxa"/>
            <w:gridSpan w:val="3"/>
            <w:tcBorders/>
            <w:shd w:val="clear" w:color="auto" w:fill="f2f2f2"/>
          </w:tcPr>
          <w:p>
            <w:pPr>
              <w:pStyle w:val="style0"/>
              <w:spacing w:lineRule="auto" w:line="360"/>
              <w:ind w:firstLine="0"/>
              <w:jc w:val="center"/>
              <w:rPr>
                <w:rFonts w:eastAsia="Calibri"/>
                <w:b/>
                <w:sz w:val="24"/>
                <w:szCs w:val="24"/>
                <w:lang w:eastAsia="en-US"/>
              </w:rPr>
            </w:pPr>
            <w:r>
              <w:rPr>
                <w:rFonts w:eastAsia="Calibri"/>
                <w:b/>
                <w:sz w:val="24"/>
                <w:szCs w:val="24"/>
                <w:lang w:eastAsia="en-US"/>
              </w:rPr>
              <w:t>Клинические симптомы</w:t>
            </w:r>
          </w:p>
        </w:tc>
      </w:tr>
      <w:tr>
        <w:tblPrEx/>
        <w:trPr/>
        <w:tc>
          <w:tcPr>
            <w:tcW w:w="3082" w:type="dxa"/>
            <w:tcBorders/>
          </w:tcPr>
          <w:p>
            <w:pPr>
              <w:pStyle w:val="style0"/>
              <w:spacing w:lineRule="auto" w:line="360"/>
              <w:ind w:firstLine="0"/>
              <w:rPr>
                <w:sz w:val="24"/>
                <w:szCs w:val="24"/>
              </w:rPr>
            </w:pPr>
            <w:r>
              <w:rPr>
                <w:sz w:val="24"/>
                <w:szCs w:val="24"/>
              </w:rPr>
              <w:t>Температура тела</w:t>
            </w:r>
          </w:p>
          <w:p>
            <w:pPr>
              <w:pStyle w:val="style179"/>
              <w:numPr>
                <w:ilvl w:val="0"/>
                <w:numId w:val="1"/>
              </w:numPr>
              <w:spacing w:lineRule="auto" w:line="360"/>
              <w:rPr/>
            </w:pPr>
            <w:r>
              <w:t>&lt;</w:t>
            </w:r>
            <w:r>
              <w:t>37,5</w:t>
            </w:r>
            <w:r>
              <w:rPr>
                <w:vertAlign w:val="superscript"/>
              </w:rPr>
              <w:t>0</w:t>
            </w:r>
            <w:r>
              <w:t>С</w:t>
            </w:r>
          </w:p>
        </w:tc>
        <w:tc>
          <w:tcPr>
            <w:tcW w:w="3190" w:type="dxa"/>
            <w:tcBorders/>
          </w:tcPr>
          <w:p>
            <w:pPr>
              <w:pStyle w:val="style0"/>
              <w:spacing w:lineRule="auto" w:line="360"/>
              <w:ind w:firstLine="0"/>
              <w:rPr>
                <w:sz w:val="24"/>
                <w:szCs w:val="24"/>
              </w:rPr>
            </w:pPr>
          </w:p>
          <w:p>
            <w:pPr>
              <w:pStyle w:val="style0"/>
              <w:spacing w:lineRule="auto" w:line="360"/>
              <w:ind w:firstLine="0"/>
              <w:rPr>
                <w:sz w:val="24"/>
                <w:szCs w:val="24"/>
              </w:rPr>
            </w:pPr>
            <w:r>
              <w:rPr>
                <w:sz w:val="24"/>
                <w:szCs w:val="24"/>
              </w:rPr>
              <w:t>9,9%</w:t>
            </w:r>
          </w:p>
        </w:tc>
        <w:tc>
          <w:tcPr>
            <w:tcW w:w="3084" w:type="dxa"/>
            <w:tcBorders/>
            <w:shd w:val="clear" w:color="auto" w:fill="dbe5f1"/>
          </w:tcPr>
          <w:p>
            <w:pPr>
              <w:pStyle w:val="style0"/>
              <w:spacing w:lineRule="auto" w:line="360"/>
              <w:ind w:firstLine="0"/>
              <w:rPr>
                <w:sz w:val="24"/>
                <w:szCs w:val="24"/>
              </w:rPr>
            </w:pPr>
          </w:p>
          <w:p>
            <w:pPr>
              <w:pStyle w:val="style0"/>
              <w:spacing w:lineRule="auto" w:line="360"/>
              <w:ind w:firstLine="0"/>
              <w:rPr>
                <w:sz w:val="24"/>
                <w:szCs w:val="24"/>
              </w:rPr>
            </w:pPr>
            <w:r>
              <w:rPr>
                <w:sz w:val="24"/>
                <w:szCs w:val="24"/>
              </w:rPr>
              <w:t>58,5%</w:t>
            </w:r>
          </w:p>
        </w:tc>
      </w:tr>
      <w:tr>
        <w:tblPrEx/>
        <w:trPr/>
        <w:tc>
          <w:tcPr>
            <w:tcW w:w="3082" w:type="dxa"/>
            <w:tcBorders/>
          </w:tcPr>
          <w:p>
            <w:pPr>
              <w:pStyle w:val="style179"/>
              <w:numPr>
                <w:ilvl w:val="0"/>
                <w:numId w:val="29"/>
              </w:numPr>
              <w:spacing w:lineRule="auto" w:line="360"/>
              <w:rPr/>
            </w:pPr>
            <w:r>
              <w:t>37,5-39</w:t>
            </w:r>
            <w:r>
              <w:rPr>
                <w:vertAlign w:val="superscript"/>
              </w:rPr>
              <w:t>0</w:t>
            </w:r>
            <w:r>
              <w:t>С</w:t>
            </w:r>
          </w:p>
        </w:tc>
        <w:tc>
          <w:tcPr>
            <w:tcW w:w="3190" w:type="dxa"/>
            <w:tcBorders/>
          </w:tcPr>
          <w:p>
            <w:pPr>
              <w:pStyle w:val="style0"/>
              <w:spacing w:lineRule="auto" w:line="360"/>
              <w:ind w:firstLine="0"/>
              <w:rPr>
                <w:sz w:val="24"/>
                <w:szCs w:val="24"/>
              </w:rPr>
            </w:pPr>
            <w:r>
              <w:rPr>
                <w:sz w:val="24"/>
                <w:szCs w:val="24"/>
              </w:rPr>
              <w:t>77,8%</w:t>
            </w:r>
          </w:p>
        </w:tc>
        <w:tc>
          <w:tcPr>
            <w:tcW w:w="3084" w:type="dxa"/>
            <w:tcBorders/>
            <w:shd w:val="clear" w:color="auto" w:fill="dbe5f1"/>
          </w:tcPr>
          <w:p>
            <w:pPr>
              <w:pStyle w:val="style0"/>
              <w:spacing w:lineRule="auto" w:line="360"/>
              <w:ind w:firstLine="0"/>
              <w:rPr>
                <w:sz w:val="24"/>
                <w:szCs w:val="24"/>
              </w:rPr>
            </w:pPr>
            <w:r>
              <w:rPr>
                <w:sz w:val="24"/>
                <w:szCs w:val="24"/>
              </w:rPr>
              <w:t>32,2%</w:t>
            </w:r>
          </w:p>
        </w:tc>
      </w:tr>
      <w:tr>
        <w:tblPrEx/>
        <w:trPr/>
        <w:tc>
          <w:tcPr>
            <w:tcW w:w="3082" w:type="dxa"/>
            <w:tcBorders/>
          </w:tcPr>
          <w:p>
            <w:pPr>
              <w:pStyle w:val="style179"/>
              <w:numPr>
                <w:ilvl w:val="0"/>
                <w:numId w:val="29"/>
              </w:numPr>
              <w:spacing w:lineRule="auto" w:line="360"/>
              <w:rPr/>
            </w:pPr>
            <w:r>
              <w:t>≥</w:t>
            </w:r>
            <w:r>
              <w:t>40</w:t>
            </w:r>
            <w:r>
              <w:rPr>
                <w:vertAlign w:val="superscript"/>
              </w:rPr>
              <w:t>0</w:t>
            </w:r>
            <w:r>
              <w:t xml:space="preserve">С </w:t>
            </w:r>
          </w:p>
        </w:tc>
        <w:tc>
          <w:tcPr>
            <w:tcW w:w="3190" w:type="dxa"/>
            <w:tcBorders/>
          </w:tcPr>
          <w:p>
            <w:pPr>
              <w:pStyle w:val="style0"/>
              <w:spacing w:lineRule="auto" w:line="360"/>
              <w:ind w:firstLine="0"/>
              <w:rPr>
                <w:sz w:val="24"/>
                <w:szCs w:val="24"/>
              </w:rPr>
            </w:pPr>
            <w:r>
              <w:rPr>
                <w:sz w:val="24"/>
                <w:szCs w:val="24"/>
              </w:rPr>
              <w:t>12,3%</w:t>
            </w:r>
          </w:p>
        </w:tc>
        <w:tc>
          <w:tcPr>
            <w:tcW w:w="3084" w:type="dxa"/>
            <w:tcBorders/>
          </w:tcPr>
          <w:p>
            <w:pPr>
              <w:pStyle w:val="style0"/>
              <w:spacing w:lineRule="auto" w:line="360"/>
              <w:ind w:firstLine="0"/>
              <w:rPr>
                <w:sz w:val="24"/>
                <w:szCs w:val="24"/>
              </w:rPr>
            </w:pPr>
            <w:r>
              <w:rPr>
                <w:sz w:val="24"/>
                <w:szCs w:val="24"/>
              </w:rPr>
              <w:t>9,4%</w:t>
            </w:r>
          </w:p>
        </w:tc>
      </w:tr>
      <w:tr>
        <w:tblPrEx/>
        <w:trPr/>
        <w:tc>
          <w:tcPr>
            <w:tcW w:w="3082" w:type="dxa"/>
            <w:tcBorders/>
          </w:tcPr>
          <w:p>
            <w:pPr>
              <w:pStyle w:val="style0"/>
              <w:spacing w:lineRule="auto" w:line="360"/>
              <w:ind w:firstLine="0"/>
              <w:rPr>
                <w:sz w:val="24"/>
                <w:szCs w:val="24"/>
              </w:rPr>
            </w:pPr>
            <w:r>
              <w:rPr>
                <w:sz w:val="24"/>
                <w:szCs w:val="24"/>
              </w:rPr>
              <w:t>Слабость</w:t>
            </w:r>
          </w:p>
        </w:tc>
        <w:tc>
          <w:tcPr>
            <w:tcW w:w="3190" w:type="dxa"/>
            <w:tcBorders/>
          </w:tcPr>
          <w:p>
            <w:pPr>
              <w:pStyle w:val="style0"/>
              <w:spacing w:lineRule="auto" w:line="360"/>
              <w:ind w:firstLine="0"/>
              <w:rPr>
                <w:sz w:val="24"/>
                <w:szCs w:val="24"/>
              </w:rPr>
            </w:pPr>
            <w:r>
              <w:rPr>
                <w:sz w:val="24"/>
                <w:szCs w:val="24"/>
              </w:rPr>
              <w:t>38,1%</w:t>
            </w:r>
          </w:p>
        </w:tc>
        <w:tc>
          <w:tcPr>
            <w:tcW w:w="3084" w:type="dxa"/>
            <w:tcBorders/>
          </w:tcPr>
          <w:p>
            <w:pPr>
              <w:pStyle w:val="style0"/>
              <w:spacing w:lineRule="auto" w:line="360"/>
              <w:ind w:firstLine="0"/>
              <w:rPr>
                <w:sz w:val="24"/>
                <w:szCs w:val="24"/>
              </w:rPr>
            </w:pPr>
            <w:r>
              <w:rPr>
                <w:sz w:val="24"/>
                <w:szCs w:val="24"/>
              </w:rPr>
              <w:t>7,6%</w:t>
            </w:r>
          </w:p>
        </w:tc>
      </w:tr>
      <w:tr>
        <w:tblPrEx/>
        <w:trPr/>
        <w:tc>
          <w:tcPr>
            <w:tcW w:w="3082" w:type="dxa"/>
            <w:tcBorders/>
          </w:tcPr>
          <w:p>
            <w:pPr>
              <w:pStyle w:val="style0"/>
              <w:spacing w:lineRule="auto" w:line="360"/>
              <w:ind w:firstLine="0"/>
              <w:rPr>
                <w:sz w:val="24"/>
                <w:szCs w:val="24"/>
              </w:rPr>
            </w:pPr>
            <w:r>
              <w:rPr>
                <w:sz w:val="24"/>
                <w:szCs w:val="24"/>
              </w:rPr>
              <w:t>Кашель</w:t>
            </w:r>
          </w:p>
        </w:tc>
        <w:tc>
          <w:tcPr>
            <w:tcW w:w="3190" w:type="dxa"/>
            <w:tcBorders/>
          </w:tcPr>
          <w:p>
            <w:pPr>
              <w:pStyle w:val="style0"/>
              <w:spacing w:lineRule="auto" w:line="360"/>
              <w:ind w:firstLine="0"/>
              <w:rPr>
                <w:sz w:val="24"/>
                <w:szCs w:val="24"/>
              </w:rPr>
            </w:pPr>
            <w:r>
              <w:rPr>
                <w:sz w:val="24"/>
                <w:szCs w:val="24"/>
              </w:rPr>
              <w:t>67,8%</w:t>
            </w:r>
          </w:p>
        </w:tc>
        <w:tc>
          <w:tcPr>
            <w:tcW w:w="3084" w:type="dxa"/>
            <w:tcBorders>
              <w:bottom w:val="single" w:sz="4" w:space="0" w:color="auto"/>
            </w:tcBorders>
          </w:tcPr>
          <w:p>
            <w:pPr>
              <w:pStyle w:val="style0"/>
              <w:spacing w:lineRule="auto" w:line="360"/>
              <w:ind w:firstLine="0"/>
              <w:rPr>
                <w:sz w:val="24"/>
                <w:szCs w:val="24"/>
              </w:rPr>
            </w:pPr>
            <w:r>
              <w:rPr>
                <w:sz w:val="24"/>
                <w:szCs w:val="24"/>
              </w:rPr>
              <w:t>48,5%</w:t>
            </w:r>
          </w:p>
        </w:tc>
      </w:tr>
      <w:tr>
        <w:tblPrEx/>
        <w:trPr/>
        <w:tc>
          <w:tcPr>
            <w:tcW w:w="3082" w:type="dxa"/>
            <w:tcBorders/>
          </w:tcPr>
          <w:p>
            <w:pPr>
              <w:pStyle w:val="style0"/>
              <w:spacing w:lineRule="auto" w:line="360"/>
              <w:ind w:firstLine="0"/>
              <w:rPr>
                <w:sz w:val="24"/>
                <w:szCs w:val="24"/>
              </w:rPr>
            </w:pPr>
            <w:r>
              <w:rPr>
                <w:sz w:val="24"/>
                <w:szCs w:val="24"/>
              </w:rPr>
              <w:t>Диарея</w:t>
            </w:r>
          </w:p>
        </w:tc>
        <w:tc>
          <w:tcPr>
            <w:tcW w:w="3190" w:type="dxa"/>
            <w:tcBorders/>
          </w:tcPr>
          <w:p>
            <w:pPr>
              <w:pStyle w:val="style0"/>
              <w:spacing w:lineRule="auto" w:line="360"/>
              <w:ind w:firstLine="0"/>
              <w:rPr>
                <w:sz w:val="24"/>
                <w:szCs w:val="24"/>
              </w:rPr>
            </w:pPr>
            <w:r>
              <w:rPr>
                <w:sz w:val="24"/>
                <w:szCs w:val="24"/>
              </w:rPr>
              <w:t>3,8%</w:t>
            </w:r>
          </w:p>
        </w:tc>
        <w:tc>
          <w:tcPr>
            <w:tcW w:w="3084" w:type="dxa"/>
            <w:tcBorders/>
            <w:shd w:val="clear" w:color="auto" w:fill="dbe5f1"/>
          </w:tcPr>
          <w:p>
            <w:pPr>
              <w:pStyle w:val="style0"/>
              <w:spacing w:lineRule="auto" w:line="360"/>
              <w:ind w:firstLine="0"/>
              <w:rPr>
                <w:sz w:val="24"/>
                <w:szCs w:val="24"/>
              </w:rPr>
            </w:pPr>
            <w:r>
              <w:rPr>
                <w:sz w:val="24"/>
                <w:szCs w:val="24"/>
              </w:rPr>
              <w:t>8,8%</w:t>
            </w:r>
          </w:p>
        </w:tc>
      </w:tr>
      <w:tr>
        <w:tblPrEx/>
        <w:trPr/>
        <w:tc>
          <w:tcPr>
            <w:tcW w:w="3082" w:type="dxa"/>
            <w:tcBorders/>
          </w:tcPr>
          <w:p>
            <w:pPr>
              <w:pStyle w:val="style0"/>
              <w:spacing w:lineRule="auto" w:line="360"/>
              <w:ind w:firstLine="0"/>
              <w:rPr>
                <w:sz w:val="24"/>
                <w:szCs w:val="24"/>
              </w:rPr>
            </w:pPr>
            <w:r>
              <w:rPr>
                <w:sz w:val="24"/>
                <w:szCs w:val="24"/>
              </w:rPr>
              <w:t>Рвота</w:t>
            </w:r>
          </w:p>
        </w:tc>
        <w:tc>
          <w:tcPr>
            <w:tcW w:w="3190" w:type="dxa"/>
            <w:tcBorders/>
          </w:tcPr>
          <w:p>
            <w:pPr>
              <w:pStyle w:val="style0"/>
              <w:spacing w:lineRule="auto" w:line="360"/>
              <w:ind w:firstLine="0"/>
              <w:rPr>
                <w:sz w:val="24"/>
                <w:szCs w:val="24"/>
              </w:rPr>
            </w:pPr>
            <w:r>
              <w:rPr>
                <w:sz w:val="24"/>
                <w:szCs w:val="24"/>
              </w:rPr>
              <w:t>5%</w:t>
            </w:r>
          </w:p>
        </w:tc>
        <w:tc>
          <w:tcPr>
            <w:tcW w:w="3084" w:type="dxa"/>
            <w:tcBorders/>
            <w:shd w:val="clear" w:color="auto" w:fill="dbe5f1"/>
          </w:tcPr>
          <w:p>
            <w:pPr>
              <w:pStyle w:val="style0"/>
              <w:spacing w:lineRule="auto" w:line="360"/>
              <w:ind w:firstLine="0"/>
              <w:rPr>
                <w:sz w:val="24"/>
                <w:szCs w:val="24"/>
              </w:rPr>
            </w:pPr>
            <w:r>
              <w:rPr>
                <w:sz w:val="24"/>
                <w:szCs w:val="24"/>
              </w:rPr>
              <w:t>6,4%</w:t>
            </w:r>
          </w:p>
        </w:tc>
      </w:tr>
      <w:tr>
        <w:tblPrEx/>
        <w:trPr/>
        <w:tc>
          <w:tcPr>
            <w:tcW w:w="3082" w:type="dxa"/>
            <w:tcBorders/>
          </w:tcPr>
          <w:p>
            <w:pPr>
              <w:pStyle w:val="style0"/>
              <w:spacing w:lineRule="auto" w:line="360"/>
              <w:ind w:firstLine="0"/>
              <w:rPr>
                <w:sz w:val="24"/>
                <w:szCs w:val="24"/>
              </w:rPr>
            </w:pPr>
            <w:r>
              <w:rPr>
                <w:sz w:val="24"/>
                <w:szCs w:val="24"/>
              </w:rPr>
              <w:t>Насморк</w:t>
            </w:r>
          </w:p>
        </w:tc>
        <w:tc>
          <w:tcPr>
            <w:tcW w:w="3190" w:type="dxa"/>
            <w:tcBorders/>
          </w:tcPr>
          <w:p>
            <w:pPr>
              <w:pStyle w:val="style0"/>
              <w:spacing w:lineRule="auto" w:line="360"/>
              <w:ind w:firstLine="0"/>
              <w:rPr>
                <w:sz w:val="24"/>
                <w:szCs w:val="24"/>
              </w:rPr>
            </w:pPr>
            <w:r>
              <w:rPr>
                <w:sz w:val="24"/>
                <w:szCs w:val="24"/>
              </w:rPr>
              <w:t>4,8%</w:t>
            </w:r>
          </w:p>
        </w:tc>
        <w:tc>
          <w:tcPr>
            <w:tcW w:w="3084" w:type="dxa"/>
            <w:tcBorders>
              <w:bottom w:val="single" w:sz="4" w:space="0" w:color="auto"/>
            </w:tcBorders>
            <w:shd w:val="clear" w:color="auto" w:fill="dbe5f1"/>
          </w:tcPr>
          <w:p>
            <w:pPr>
              <w:pStyle w:val="style0"/>
              <w:spacing w:lineRule="auto" w:line="360"/>
              <w:ind w:firstLine="0"/>
              <w:rPr>
                <w:sz w:val="24"/>
                <w:szCs w:val="24"/>
              </w:rPr>
            </w:pPr>
            <w:r>
              <w:rPr>
                <w:sz w:val="24"/>
                <w:szCs w:val="24"/>
              </w:rPr>
              <w:t>7,6%</w:t>
            </w:r>
          </w:p>
        </w:tc>
      </w:tr>
      <w:tr>
        <w:tblPrEx/>
        <w:trPr/>
        <w:tc>
          <w:tcPr>
            <w:tcW w:w="3082" w:type="dxa"/>
            <w:tcBorders/>
          </w:tcPr>
          <w:p>
            <w:pPr>
              <w:pStyle w:val="style0"/>
              <w:spacing w:lineRule="auto" w:line="360"/>
              <w:ind w:firstLine="0"/>
              <w:jc w:val="left"/>
              <w:rPr>
                <w:sz w:val="24"/>
                <w:szCs w:val="24"/>
              </w:rPr>
            </w:pPr>
            <w:r>
              <w:rPr>
                <w:sz w:val="24"/>
                <w:szCs w:val="24"/>
              </w:rPr>
              <w:t>Боль в горле / гиперемия ротоглотки</w:t>
            </w:r>
          </w:p>
        </w:tc>
        <w:tc>
          <w:tcPr>
            <w:tcW w:w="3190" w:type="dxa"/>
            <w:tcBorders/>
          </w:tcPr>
          <w:p>
            <w:pPr>
              <w:pStyle w:val="style0"/>
              <w:spacing w:lineRule="auto" w:line="360"/>
              <w:ind w:firstLine="0"/>
              <w:rPr>
                <w:sz w:val="24"/>
                <w:szCs w:val="24"/>
              </w:rPr>
            </w:pPr>
            <w:r>
              <w:rPr>
                <w:sz w:val="24"/>
                <w:szCs w:val="24"/>
              </w:rPr>
              <w:t>1,7%</w:t>
            </w:r>
          </w:p>
        </w:tc>
        <w:tc>
          <w:tcPr>
            <w:tcW w:w="3084" w:type="dxa"/>
            <w:tcBorders>
              <w:bottom w:val="single" w:sz="4" w:space="0" w:color="auto"/>
            </w:tcBorders>
            <w:shd w:val="clear" w:color="auto" w:fill="dbe5f1"/>
          </w:tcPr>
          <w:p>
            <w:pPr>
              <w:pStyle w:val="style0"/>
              <w:spacing w:lineRule="auto" w:line="360"/>
              <w:ind w:firstLine="0"/>
              <w:rPr>
                <w:sz w:val="24"/>
                <w:szCs w:val="24"/>
              </w:rPr>
            </w:pPr>
            <w:r>
              <w:rPr>
                <w:sz w:val="24"/>
                <w:szCs w:val="24"/>
              </w:rPr>
              <w:t>46,2%</w:t>
            </w:r>
          </w:p>
        </w:tc>
      </w:tr>
      <w:tr>
        <w:tblPrEx/>
        <w:trPr/>
        <w:tc>
          <w:tcPr>
            <w:tcW w:w="3082" w:type="dxa"/>
            <w:tcBorders/>
          </w:tcPr>
          <w:p>
            <w:pPr>
              <w:pStyle w:val="style0"/>
              <w:spacing w:lineRule="auto" w:line="360"/>
              <w:ind w:firstLine="0"/>
              <w:rPr>
                <w:sz w:val="24"/>
                <w:szCs w:val="24"/>
              </w:rPr>
            </w:pPr>
            <w:r>
              <w:rPr>
                <w:sz w:val="24"/>
                <w:szCs w:val="24"/>
              </w:rPr>
              <w:t>Тахипноэ</w:t>
            </w:r>
            <w:r>
              <w:rPr>
                <w:sz w:val="24"/>
                <w:szCs w:val="24"/>
              </w:rPr>
              <w:t xml:space="preserve"> / одышка</w:t>
            </w:r>
          </w:p>
        </w:tc>
        <w:tc>
          <w:tcPr>
            <w:tcW w:w="3190" w:type="dxa"/>
            <w:tcBorders/>
          </w:tcPr>
          <w:p>
            <w:pPr>
              <w:pStyle w:val="style0"/>
              <w:spacing w:lineRule="auto" w:line="360"/>
              <w:ind w:firstLine="0"/>
              <w:rPr>
                <w:sz w:val="24"/>
                <w:szCs w:val="24"/>
              </w:rPr>
            </w:pPr>
            <w:r>
              <w:rPr>
                <w:sz w:val="24"/>
                <w:szCs w:val="24"/>
              </w:rPr>
              <w:t>18,7%</w:t>
            </w:r>
          </w:p>
        </w:tc>
        <w:tc>
          <w:tcPr>
            <w:tcW w:w="3084" w:type="dxa"/>
            <w:tcBorders/>
            <w:shd w:val="clear" w:color="auto" w:fill="dbe5f1"/>
          </w:tcPr>
          <w:p>
            <w:pPr>
              <w:pStyle w:val="style0"/>
              <w:spacing w:lineRule="auto" w:line="360"/>
              <w:ind w:firstLine="0"/>
              <w:rPr>
                <w:sz w:val="24"/>
                <w:szCs w:val="24"/>
              </w:rPr>
            </w:pPr>
            <w:r>
              <w:rPr>
                <w:sz w:val="24"/>
                <w:szCs w:val="24"/>
              </w:rPr>
              <w:t>28,7%</w:t>
            </w:r>
          </w:p>
        </w:tc>
      </w:tr>
    </w:tbl>
    <w:p>
      <w:pPr>
        <w:pStyle w:val="style0"/>
        <w:spacing w:lineRule="auto" w:line="360"/>
        <w:ind w:firstLine="0"/>
        <w:rPr>
          <w:rFonts w:eastAsia="Calibri"/>
          <w:sz w:val="24"/>
          <w:szCs w:val="24"/>
          <w:lang w:eastAsia="en-US"/>
        </w:rPr>
      </w:pPr>
    </w:p>
    <w:p>
      <w:pPr>
        <w:pStyle w:val="style0"/>
        <w:spacing w:lineRule="auto" w:line="360"/>
        <w:ind w:firstLine="708"/>
        <w:rPr>
          <w:rFonts w:eastAsia="Calibri"/>
          <w:sz w:val="24"/>
          <w:szCs w:val="24"/>
          <w:lang w:eastAsia="en-US"/>
        </w:rPr>
      </w:pPr>
      <w:r>
        <w:rPr>
          <w:rFonts w:eastAsia="Calibri"/>
          <w:sz w:val="24"/>
          <w:szCs w:val="24"/>
          <w:lang w:eastAsia="en-US"/>
        </w:rPr>
        <w:t xml:space="preserve">В исследовании, охватывающим </w:t>
      </w:r>
      <w:r>
        <w:rPr>
          <w:rFonts w:eastAsia="Calibri"/>
          <w:sz w:val="24"/>
          <w:szCs w:val="24"/>
          <w:lang w:eastAsia="en-US"/>
        </w:rPr>
        <w:t>2</w:t>
      </w:r>
      <w:r>
        <w:rPr>
          <w:rFonts w:eastAsia="Calibri"/>
          <w:sz w:val="24"/>
          <w:szCs w:val="24"/>
          <w:lang w:eastAsia="en-US"/>
        </w:rPr>
        <w:t xml:space="preserve"> </w:t>
      </w:r>
      <w:r>
        <w:rPr>
          <w:rFonts w:eastAsia="Calibri"/>
          <w:sz w:val="24"/>
          <w:szCs w:val="24"/>
          <w:lang w:eastAsia="en-US"/>
        </w:rPr>
        <w:t>143 детей с подтвержденным COVID-19 или подозрением на данное заболевание</w:t>
      </w:r>
      <w:r>
        <w:rPr>
          <w:rFonts w:eastAsia="Calibri"/>
          <w:sz w:val="24"/>
          <w:szCs w:val="24"/>
          <w:lang w:eastAsia="en-US"/>
        </w:rPr>
        <w:t>,</w:t>
      </w:r>
      <w:r>
        <w:rPr>
          <w:rFonts w:eastAsia="Calibri"/>
          <w:sz w:val="24"/>
          <w:szCs w:val="24"/>
          <w:lang w:eastAsia="en-US"/>
        </w:rPr>
        <w:t xml:space="preserve"> 94,2% случаев были бессимптомными, легкой или средней степени тяжести. 112 (5,2%) случаев были тяжелыми и 13 (0,6%) критическими. Тяжелые и критические формы чаще диагностировались у детей до 1 года (33 и 7 соответственно)</w:t>
      </w:r>
      <w:r>
        <w:rPr>
          <w:rFonts w:eastAsia="Calibri"/>
          <w:sz w:val="24"/>
          <w:szCs w:val="24"/>
          <w:lang w:eastAsia="en-US"/>
        </w:rPr>
        <w:t xml:space="preserve"> </w:t>
      </w:r>
      <w:r>
        <w:rPr>
          <w:rFonts w:eastAsia="Times New Roman"/>
          <w:sz w:val="24"/>
          <w:szCs w:val="24"/>
        </w:rPr>
        <w:t>[</w:t>
      </w:r>
      <w:r>
        <w:rPr>
          <w:rFonts w:eastAsia="Times New Roman"/>
          <w:i/>
          <w:sz w:val="24"/>
          <w:szCs w:val="24"/>
        </w:rPr>
        <w:t>19</w:t>
      </w:r>
      <w:r>
        <w:rPr>
          <w:rFonts w:eastAsia="Times New Roman"/>
          <w:sz w:val="24"/>
          <w:szCs w:val="24"/>
        </w:rPr>
        <w:t>]</w:t>
      </w:r>
      <w:r>
        <w:rPr>
          <w:rFonts w:eastAsia="Calibri"/>
          <w:sz w:val="24"/>
          <w:szCs w:val="24"/>
          <w:lang w:eastAsia="en-US"/>
        </w:rPr>
        <w:t xml:space="preserve">. </w:t>
      </w:r>
      <w:r>
        <w:rPr>
          <w:rFonts w:eastAsia="Calibri"/>
          <w:sz w:val="24"/>
          <w:szCs w:val="24"/>
          <w:lang w:eastAsia="en-US"/>
        </w:rPr>
        <w:t xml:space="preserve">Вместе с тем, авторы отмечают, что высокий процент более тяжелых форм у детей младшего и раннего возраста в данной выборке может быть обусловлен тем, что </w:t>
      </w:r>
      <w:r>
        <w:rPr>
          <w:rFonts w:eastAsia="Calibri"/>
          <w:sz w:val="24"/>
          <w:szCs w:val="24"/>
          <w:lang w:eastAsia="en-US"/>
        </w:rPr>
        <w:t xml:space="preserve">в </w:t>
      </w:r>
      <w:r>
        <w:rPr>
          <w:rFonts w:eastAsia="Calibri"/>
          <w:sz w:val="24"/>
          <w:szCs w:val="24"/>
          <w:lang w:eastAsia="en-US"/>
        </w:rPr>
        <w:t>исследование</w:t>
      </w:r>
      <w:r>
        <w:rPr>
          <w:rFonts w:eastAsia="Calibri"/>
          <w:sz w:val="24"/>
          <w:szCs w:val="24"/>
          <w:lang w:eastAsia="en-US"/>
        </w:rPr>
        <w:t xml:space="preserve"> </w:t>
      </w:r>
      <w:r>
        <w:rPr>
          <w:rFonts w:eastAsia="Calibri"/>
          <w:sz w:val="24"/>
          <w:szCs w:val="24"/>
          <w:lang w:eastAsia="en-US"/>
        </w:rPr>
        <w:t xml:space="preserve">были включены дети, диагноз COVID-19 </w:t>
      </w:r>
      <w:r>
        <w:rPr>
          <w:rFonts w:eastAsia="Calibri"/>
          <w:sz w:val="24"/>
          <w:szCs w:val="24"/>
          <w:lang w:eastAsia="en-US"/>
        </w:rPr>
        <w:t xml:space="preserve">у </w:t>
      </w:r>
      <w:r>
        <w:rPr>
          <w:rFonts w:eastAsia="Calibri"/>
          <w:sz w:val="24"/>
          <w:szCs w:val="24"/>
          <w:lang w:eastAsia="en-US"/>
        </w:rPr>
        <w:t>которы</w:t>
      </w:r>
      <w:r>
        <w:rPr>
          <w:rFonts w:eastAsia="Calibri"/>
          <w:sz w:val="24"/>
          <w:szCs w:val="24"/>
          <w:lang w:eastAsia="en-US"/>
        </w:rPr>
        <w:t>х</w:t>
      </w:r>
      <w:r>
        <w:rPr>
          <w:rFonts w:eastAsia="Calibri"/>
          <w:sz w:val="24"/>
          <w:szCs w:val="24"/>
          <w:lang w:eastAsia="en-US"/>
        </w:rPr>
        <w:t xml:space="preserve"> </w:t>
      </w:r>
      <w:r>
        <w:rPr>
          <w:rFonts w:eastAsia="Calibri"/>
          <w:sz w:val="24"/>
          <w:szCs w:val="24"/>
          <w:lang w:eastAsia="en-US"/>
        </w:rPr>
        <w:t>был установлен</w:t>
      </w:r>
      <w:r>
        <w:rPr>
          <w:rFonts w:eastAsia="Calibri"/>
          <w:sz w:val="24"/>
          <w:szCs w:val="24"/>
          <w:lang w:eastAsia="en-US"/>
        </w:rPr>
        <w:t xml:space="preserve"> без лабораторного подтверждения, тем самым не исключается другая этиология инфекции, в том числе РСВ.</w:t>
      </w:r>
    </w:p>
    <w:p>
      <w:pPr>
        <w:pStyle w:val="style0"/>
        <w:spacing w:lineRule="auto" w:line="360"/>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Небольшое количество детей, инфицированных SARS-CoV-2, может быть связано с возможным низким риском заражения вирусом или </w:t>
      </w:r>
      <w:r>
        <w:rPr>
          <w:rFonts w:eastAsia="Calibri"/>
          <w:color w:val="000000"/>
          <w:sz w:val="24"/>
          <w:szCs w:val="24"/>
          <w:shd w:val="clear" w:color="auto" w:fill="ffffff"/>
          <w:lang w:eastAsia="en-US"/>
        </w:rPr>
        <w:t>развитием легких или бессимптомных</w:t>
      </w:r>
      <w:r>
        <w:rPr>
          <w:rFonts w:eastAsia="Calibri"/>
          <w:color w:val="000000"/>
          <w:sz w:val="24"/>
          <w:szCs w:val="24"/>
          <w:shd w:val="clear" w:color="auto" w:fill="ffffff"/>
          <w:lang w:eastAsia="en-US"/>
        </w:rPr>
        <w:t xml:space="preserve"> </w:t>
      </w:r>
      <w:r>
        <w:rPr>
          <w:rFonts w:eastAsia="Calibri"/>
          <w:color w:val="000000"/>
          <w:sz w:val="24"/>
          <w:szCs w:val="24"/>
          <w:shd w:val="clear" w:color="auto" w:fill="ffffff"/>
          <w:lang w:eastAsia="en-US"/>
        </w:rPr>
        <w:t xml:space="preserve">форм </w:t>
      </w:r>
      <w:r>
        <w:rPr>
          <w:rFonts w:eastAsia="Calibri"/>
          <w:color w:val="000000"/>
          <w:sz w:val="24"/>
          <w:szCs w:val="24"/>
          <w:shd w:val="clear" w:color="auto" w:fill="ffffff"/>
          <w:lang w:eastAsia="en-US"/>
        </w:rPr>
        <w:t xml:space="preserve">заболеваниями, которые невозможно полностью идентифицировать, однако наличие сопутствующих заболеваний может утяжелять течение </w:t>
      </w:r>
      <w:r>
        <w:rPr>
          <w:rFonts w:eastAsia="Calibri"/>
          <w:color w:val="000000"/>
          <w:sz w:val="24"/>
          <w:szCs w:val="24"/>
          <w:shd w:val="clear" w:color="auto" w:fill="ffffff"/>
          <w:lang w:val="en-US" w:eastAsia="en-US"/>
        </w:rPr>
        <w:t>COVID</w:t>
      </w:r>
      <w:r>
        <w:rPr>
          <w:rFonts w:eastAsia="Calibri"/>
          <w:color w:val="000000"/>
          <w:sz w:val="24"/>
          <w:szCs w:val="24"/>
          <w:shd w:val="clear" w:color="auto" w:fill="ffffff"/>
          <w:lang w:eastAsia="en-US"/>
        </w:rPr>
        <w:t>-19</w:t>
      </w:r>
      <w:r>
        <w:rPr>
          <w:rFonts w:eastAsia="Calibri"/>
          <w:color w:val="000000"/>
          <w:sz w:val="24"/>
          <w:szCs w:val="24"/>
          <w:shd w:val="clear" w:color="auto" w:fill="ffffff"/>
          <w:lang w:eastAsia="en-US"/>
        </w:rPr>
        <w:t xml:space="preserve"> </w:t>
      </w:r>
      <w:r>
        <w:rPr>
          <w:rFonts w:eastAsia="Times New Roman"/>
          <w:sz w:val="24"/>
          <w:szCs w:val="24"/>
        </w:rPr>
        <w:t>[</w:t>
      </w:r>
      <w:r>
        <w:rPr>
          <w:rFonts w:eastAsia="Times New Roman"/>
          <w:i/>
          <w:iCs/>
          <w:sz w:val="24"/>
          <w:szCs w:val="24"/>
        </w:rPr>
        <w:t>20</w:t>
      </w:r>
      <w:r>
        <w:rPr>
          <w:rFonts w:eastAsia="Times New Roman"/>
          <w:sz w:val="24"/>
          <w:szCs w:val="24"/>
        </w:rPr>
        <w:t>]</w:t>
      </w:r>
      <w:r>
        <w:rPr>
          <w:rFonts w:eastAsia="Calibri"/>
          <w:color w:val="000000"/>
          <w:sz w:val="24"/>
          <w:szCs w:val="24"/>
          <w:shd w:val="clear" w:color="auto" w:fill="ffffff"/>
          <w:lang w:eastAsia="en-US"/>
        </w:rPr>
        <w:t>.</w:t>
      </w:r>
    </w:p>
    <w:p>
      <w:pPr>
        <w:pStyle w:val="style0"/>
        <w:spacing w:lineRule="auto" w:line="360"/>
        <w:ind w:firstLine="708"/>
        <w:rPr>
          <w:rFonts w:eastAsia="Calibri"/>
          <w:sz w:val="24"/>
          <w:szCs w:val="24"/>
          <w:lang w:eastAsia="en-US"/>
        </w:rPr>
      </w:pPr>
      <w:r>
        <w:rPr>
          <w:rFonts w:eastAsia="Calibri"/>
          <w:color w:val="000000"/>
          <w:sz w:val="24"/>
          <w:szCs w:val="24"/>
          <w:shd w:val="clear" w:color="auto" w:fill="ffffff"/>
          <w:lang w:eastAsia="en-US"/>
        </w:rPr>
        <w:t xml:space="preserve">Таким образом, у детей по сравнению </w:t>
      </w:r>
      <w:r>
        <w:rPr>
          <w:rFonts w:eastAsia="Calibri"/>
          <w:color w:val="000000"/>
          <w:sz w:val="24"/>
          <w:szCs w:val="24"/>
          <w:shd w:val="clear" w:color="auto" w:fill="ffffff"/>
          <w:lang w:eastAsia="en-US"/>
        </w:rPr>
        <w:t>со</w:t>
      </w:r>
      <w:r>
        <w:rPr>
          <w:rFonts w:eastAsia="Calibri"/>
          <w:color w:val="000000"/>
          <w:sz w:val="24"/>
          <w:szCs w:val="24"/>
          <w:shd w:val="clear" w:color="auto" w:fill="ffffff"/>
          <w:lang w:eastAsia="en-US"/>
        </w:rPr>
        <w:t xml:space="preserve"> взрослыми отмечается более легкое течение заболевания, с большим количеством легких форм. </w:t>
      </w:r>
      <w:r>
        <w:rPr>
          <w:rFonts w:eastAsia="Calibri"/>
          <w:color w:val="000000"/>
          <w:sz w:val="24"/>
          <w:szCs w:val="24"/>
          <w:shd w:val="clear" w:color="auto" w:fill="ffffff"/>
          <w:lang w:eastAsia="en-US"/>
        </w:rPr>
        <w:t xml:space="preserve">В </w:t>
      </w:r>
      <w:r>
        <w:rPr>
          <w:rFonts w:eastAsia="Calibri"/>
          <w:color w:val="000000"/>
          <w:sz w:val="24"/>
          <w:szCs w:val="24"/>
          <w:shd w:val="clear" w:color="auto" w:fill="ffffff"/>
          <w:lang w:eastAsia="en-US"/>
        </w:rPr>
        <w:t>группе от 0 до 3 лет</w:t>
      </w:r>
      <w:r>
        <w:rPr>
          <w:rFonts w:eastAsia="Calibri"/>
          <w:color w:val="000000"/>
          <w:sz w:val="24"/>
          <w:szCs w:val="24"/>
          <w:shd w:val="clear" w:color="auto" w:fill="ffffff"/>
          <w:lang w:eastAsia="en-US"/>
        </w:rPr>
        <w:t xml:space="preserve"> заболевание протекает тяжелее</w:t>
      </w:r>
      <w:r>
        <w:rPr>
          <w:rFonts w:eastAsia="Calibri"/>
          <w:color w:val="000000"/>
          <w:sz w:val="24"/>
          <w:szCs w:val="24"/>
          <w:shd w:val="clear" w:color="auto" w:fill="ffffff"/>
          <w:lang w:eastAsia="en-US"/>
        </w:rPr>
        <w:t xml:space="preserve">. В клинической картине часто отмечаются рвота и диарея. Кроме того, даже при отсутствии типичных жалоб у детей могут обнаруживаться </w:t>
      </w:r>
      <w:r>
        <w:rPr>
          <w:rFonts w:eastAsia="Calibri"/>
          <w:color w:val="000000"/>
          <w:sz w:val="24"/>
          <w:szCs w:val="24"/>
          <w:shd w:val="clear" w:color="auto" w:fill="ffffff"/>
          <w:lang w:eastAsia="en-US"/>
        </w:rPr>
        <w:t>изменения в легких, характерны</w:t>
      </w:r>
      <w:r>
        <w:rPr>
          <w:rFonts w:eastAsia="Calibri"/>
          <w:color w:val="000000"/>
          <w:sz w:val="24"/>
          <w:szCs w:val="24"/>
          <w:shd w:val="clear" w:color="auto" w:fill="ffffff"/>
          <w:lang w:eastAsia="en-US"/>
        </w:rPr>
        <w:t>е</w:t>
      </w:r>
      <w:r>
        <w:rPr>
          <w:rFonts w:eastAsia="Calibri"/>
          <w:color w:val="000000"/>
          <w:sz w:val="24"/>
          <w:szCs w:val="24"/>
          <w:shd w:val="clear" w:color="auto" w:fill="ffffff"/>
          <w:lang w:eastAsia="en-US"/>
        </w:rPr>
        <w:t xml:space="preserve"> для коронавирусной пневмонии. В этой связи необходимо проводить визуализацию легких даже при отсутствии </w:t>
      </w:r>
      <w:r>
        <w:rPr>
          <w:rFonts w:eastAsia="Calibri"/>
          <w:color w:val="000000"/>
          <w:sz w:val="24"/>
          <w:szCs w:val="24"/>
          <w:shd w:val="clear" w:color="auto" w:fill="ffffff"/>
          <w:lang w:eastAsia="en-US"/>
        </w:rPr>
        <w:t>физикал</w:t>
      </w:r>
      <w:r>
        <w:rPr>
          <w:rFonts w:eastAsia="Calibri"/>
          <w:color w:val="000000"/>
          <w:sz w:val="24"/>
          <w:szCs w:val="24"/>
          <w:shd w:val="clear" w:color="auto" w:fill="ffffff"/>
          <w:lang w:eastAsia="en-US"/>
        </w:rPr>
        <w:t>ьных</w:t>
      </w:r>
      <w:r>
        <w:rPr>
          <w:rFonts w:eastAsia="Calibri"/>
          <w:color w:val="000000"/>
          <w:sz w:val="24"/>
          <w:szCs w:val="24"/>
          <w:shd w:val="clear" w:color="auto" w:fill="ffffff"/>
          <w:lang w:eastAsia="en-US"/>
        </w:rPr>
        <w:t xml:space="preserve"> признаков пневмонии, а так</w:t>
      </w:r>
      <w:r>
        <w:rPr>
          <w:rFonts w:eastAsia="Calibri"/>
          <w:color w:val="000000"/>
          <w:sz w:val="24"/>
          <w:szCs w:val="24"/>
          <w:shd w:val="clear" w:color="auto" w:fill="ffffff"/>
          <w:lang w:eastAsia="en-US"/>
        </w:rPr>
        <w:t>же проводить изоляцию и обследование детей с легкими формами и контактных без симптомов заболевания, в связи с тем, что они могут быть источниками инфекции.</w:t>
      </w:r>
      <w:r>
        <w:rPr>
          <w:rFonts w:eastAsia="Calibri"/>
          <w:sz w:val="24"/>
          <w:szCs w:val="24"/>
          <w:lang w:eastAsia="en-US"/>
        </w:rPr>
        <w:t xml:space="preserve"> Дети до года подвержены инфицированию, заражение </w:t>
      </w:r>
      <w:r>
        <w:rPr>
          <w:rFonts w:eastAsia="Calibri"/>
          <w:sz w:val="24"/>
          <w:szCs w:val="24"/>
          <w:lang w:eastAsia="en-US"/>
        </w:rPr>
        <w:t xml:space="preserve">обычно </w:t>
      </w:r>
      <w:r>
        <w:rPr>
          <w:rFonts w:eastAsia="Calibri"/>
          <w:sz w:val="24"/>
          <w:szCs w:val="24"/>
          <w:lang w:eastAsia="en-US"/>
        </w:rPr>
        <w:t>происходит при внутрисемейном контакте, в настоящее время у детей до 1 года чаще выявляются тяжелые формы заболевания.</w:t>
      </w:r>
    </w:p>
    <w:p>
      <w:pPr>
        <w:pStyle w:val="style0"/>
        <w:widowControl w:val="false"/>
        <w:spacing w:lineRule="auto" w:line="360"/>
        <w:ind w:firstLine="0"/>
        <w:jc w:val="left"/>
        <w:contextualSpacing/>
        <w:rPr>
          <w:b/>
          <w:sz w:val="24"/>
          <w:szCs w:val="24"/>
        </w:rPr>
      </w:pPr>
    </w:p>
    <w:p>
      <w:pPr>
        <w:pStyle w:val="style0"/>
        <w:widowControl w:val="false"/>
        <w:spacing w:lineRule="auto" w:line="360"/>
        <w:ind w:firstLine="0"/>
        <w:jc w:val="left"/>
        <w:contextualSpacing/>
        <w:rPr>
          <w:b/>
          <w:sz w:val="24"/>
          <w:szCs w:val="24"/>
        </w:rPr>
      </w:pPr>
      <w:r>
        <w:rPr>
          <w:b/>
          <w:sz w:val="24"/>
          <w:szCs w:val="24"/>
        </w:rPr>
        <w:t>5.</w:t>
      </w:r>
      <w:r>
        <w:rPr>
          <w:b/>
          <w:sz w:val="24"/>
          <w:szCs w:val="24"/>
        </w:rPr>
        <w:t>2</w:t>
      </w:r>
      <w:r>
        <w:rPr>
          <w:b/>
          <w:sz w:val="24"/>
          <w:szCs w:val="24"/>
        </w:rPr>
        <w:t>.</w:t>
      </w:r>
      <w:r>
        <w:rPr>
          <w:b/>
          <w:sz w:val="24"/>
          <w:szCs w:val="24"/>
        </w:rPr>
        <w:t>3.</w:t>
      </w:r>
      <w:r>
        <w:rPr>
          <w:b/>
          <w:sz w:val="24"/>
          <w:szCs w:val="24"/>
        </w:rPr>
        <w:t xml:space="preserve"> Клинические особенности у новорожденных</w:t>
      </w:r>
    </w:p>
    <w:p>
      <w:pPr>
        <w:pStyle w:val="style0"/>
        <w:spacing w:lineRule="auto" w:line="360"/>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В первом исследовании</w:t>
      </w:r>
      <w:r>
        <w:rPr>
          <w:rFonts w:eastAsia="Calibri"/>
          <w:color w:val="000000"/>
          <w:sz w:val="24"/>
          <w:szCs w:val="24"/>
          <w:shd w:val="clear" w:color="auto" w:fill="ffffff"/>
          <w:lang w:eastAsia="en-US"/>
        </w:rPr>
        <w:t>, проведенном в феврале 2020 года,</w:t>
      </w:r>
      <w:r>
        <w:rPr>
          <w:rFonts w:eastAsia="Calibri"/>
          <w:color w:val="000000"/>
          <w:sz w:val="24"/>
          <w:szCs w:val="24"/>
          <w:shd w:val="clear" w:color="auto" w:fill="ffffff"/>
          <w:lang w:eastAsia="en-US"/>
        </w:rPr>
        <w:t xml:space="preserve"> у девяти беременных женщин с лабораторно подтвержденной пневмонией COVID-19, </w:t>
      </w:r>
      <w:r>
        <w:rPr>
          <w:rFonts w:eastAsia="Calibri"/>
          <w:b/>
          <w:i/>
          <w:color w:val="000000"/>
          <w:sz w:val="24"/>
          <w:szCs w:val="24"/>
          <w:shd w:val="clear" w:color="auto" w:fill="ffffff"/>
          <w:lang w:eastAsia="en-US"/>
        </w:rPr>
        <w:t>не обнаружено доказательств внутриутробной инфекции</w:t>
      </w:r>
      <w:r>
        <w:rPr>
          <w:rFonts w:eastAsia="Calibri"/>
          <w:color w:val="000000"/>
          <w:sz w:val="24"/>
          <w:szCs w:val="24"/>
          <w:shd w:val="clear" w:color="auto" w:fill="ffffff"/>
          <w:lang w:eastAsia="en-US"/>
        </w:rPr>
        <w:t xml:space="preserve">, вызванной вертикальной передачей от матери к ребенку, в </w:t>
      </w:r>
      <w:r>
        <w:rPr>
          <w:rFonts w:eastAsia="Calibri"/>
          <w:color w:val="000000"/>
          <w:sz w:val="24"/>
          <w:szCs w:val="24"/>
          <w:shd w:val="clear" w:color="auto" w:fill="ffffff"/>
          <w:lang w:eastAsia="en-US"/>
        </w:rPr>
        <w:t>связи</w:t>
      </w:r>
      <w:r>
        <w:rPr>
          <w:rFonts w:eastAsia="Calibri"/>
          <w:color w:val="000000"/>
          <w:sz w:val="24"/>
          <w:szCs w:val="24"/>
          <w:shd w:val="clear" w:color="auto" w:fill="ffffff"/>
          <w:lang w:eastAsia="en-US"/>
        </w:rPr>
        <w:t xml:space="preserve"> с чем все случаи считаются приобретенными после рождения</w:t>
      </w:r>
      <w:r>
        <w:rPr>
          <w:rFonts w:eastAsia="Calibri"/>
          <w:color w:val="000000"/>
          <w:sz w:val="24"/>
          <w:szCs w:val="24"/>
          <w:shd w:val="clear" w:color="auto" w:fill="ffffff"/>
          <w:lang w:eastAsia="en-US"/>
        </w:rPr>
        <w:t xml:space="preserve"> </w:t>
      </w:r>
      <w:r>
        <w:rPr>
          <w:rFonts w:eastAsia="Times New Roman"/>
          <w:sz w:val="24"/>
          <w:szCs w:val="24"/>
        </w:rPr>
        <w:t>[</w:t>
      </w:r>
      <w:r>
        <w:rPr>
          <w:rFonts w:eastAsia="Times New Roman"/>
          <w:i/>
          <w:iCs/>
          <w:sz w:val="24"/>
          <w:szCs w:val="24"/>
        </w:rPr>
        <w:t>11</w:t>
      </w:r>
      <w:r>
        <w:rPr>
          <w:rFonts w:eastAsia="Times New Roman"/>
          <w:sz w:val="24"/>
          <w:szCs w:val="24"/>
        </w:rPr>
        <w:t>]</w:t>
      </w:r>
      <w:r>
        <w:rPr>
          <w:rFonts w:eastAsia="Calibri"/>
          <w:color w:val="000000"/>
          <w:sz w:val="24"/>
          <w:szCs w:val="24"/>
          <w:shd w:val="clear" w:color="auto" w:fill="ffffff"/>
          <w:lang w:eastAsia="en-US"/>
        </w:rPr>
        <w:t xml:space="preserve">. </w:t>
      </w:r>
      <w:r>
        <w:rPr>
          <w:rFonts w:eastAsia="Calibri"/>
          <w:color w:val="000000"/>
          <w:sz w:val="24"/>
          <w:szCs w:val="24"/>
          <w:shd w:val="clear" w:color="auto" w:fill="ffffff"/>
          <w:lang w:eastAsia="en-US"/>
        </w:rPr>
        <w:t>П</w:t>
      </w:r>
      <w:r>
        <w:rPr>
          <w:rFonts w:eastAsia="Calibri"/>
          <w:color w:val="000000"/>
          <w:sz w:val="24"/>
          <w:szCs w:val="24"/>
          <w:shd w:val="clear" w:color="auto" w:fill="ffffff"/>
          <w:lang w:eastAsia="en-US"/>
        </w:rPr>
        <w:t>о мере роста заболеваемости увеличилось количество новорожденных от матерей</w:t>
      </w:r>
      <w:r>
        <w:rPr>
          <w:rFonts w:eastAsia="Calibri"/>
          <w:color w:val="000000"/>
          <w:sz w:val="24"/>
          <w:szCs w:val="24"/>
          <w:shd w:val="clear" w:color="auto" w:fill="ffffff"/>
          <w:lang w:eastAsia="en-US"/>
        </w:rPr>
        <w:t xml:space="preserve"> </w:t>
      </w:r>
      <w:r>
        <w:rPr>
          <w:rFonts w:eastAsia="Calibri"/>
          <w:color w:val="000000"/>
          <w:sz w:val="24"/>
          <w:szCs w:val="24"/>
          <w:shd w:val="clear" w:color="auto" w:fill="ffffff"/>
          <w:lang w:val="en-US" w:eastAsia="en-US"/>
        </w:rPr>
        <w:t>c</w:t>
      </w:r>
      <w:r>
        <w:rPr>
          <w:rFonts w:eastAsia="Calibri"/>
          <w:color w:val="000000"/>
          <w:sz w:val="24"/>
          <w:szCs w:val="24"/>
          <w:shd w:val="clear" w:color="auto" w:fill="ffffff"/>
          <w:lang w:eastAsia="en-US"/>
        </w:rPr>
        <w:t xml:space="preserve"> </w:t>
      </w:r>
      <w:r>
        <w:rPr>
          <w:rFonts w:eastAsia="Calibri"/>
          <w:color w:val="000000"/>
          <w:sz w:val="24"/>
          <w:szCs w:val="24"/>
          <w:shd w:val="clear" w:color="auto" w:fill="ffffff"/>
          <w:lang w:eastAsia="en-US"/>
        </w:rPr>
        <w:t>COVID</w:t>
      </w:r>
      <w:r>
        <w:rPr>
          <w:rFonts w:eastAsia="Calibri"/>
          <w:color w:val="000000"/>
          <w:sz w:val="24"/>
          <w:szCs w:val="24"/>
          <w:shd w:val="clear" w:color="auto" w:fill="ffffff"/>
          <w:lang w:eastAsia="en-US"/>
        </w:rPr>
        <w:t xml:space="preserve">-19. В настоящее время имеется описание </w:t>
      </w:r>
      <w:r>
        <w:rPr>
          <w:rFonts w:eastAsia="Calibri"/>
          <w:color w:val="000000"/>
          <w:sz w:val="24"/>
          <w:szCs w:val="24"/>
          <w:shd w:val="clear" w:color="auto" w:fill="ffffff"/>
          <w:lang w:eastAsia="en-US"/>
        </w:rPr>
        <w:t>трех</w:t>
      </w:r>
      <w:r>
        <w:rPr>
          <w:rFonts w:eastAsia="Calibri"/>
          <w:color w:val="000000"/>
          <w:sz w:val="24"/>
          <w:szCs w:val="24"/>
          <w:shd w:val="clear" w:color="auto" w:fill="ffffff"/>
          <w:lang w:eastAsia="en-US"/>
        </w:rPr>
        <w:t xml:space="preserve"> случаев </w:t>
      </w:r>
      <w:r>
        <w:rPr>
          <w:rFonts w:eastAsia="Calibri"/>
          <w:color w:val="000000"/>
          <w:sz w:val="24"/>
          <w:szCs w:val="24"/>
          <w:shd w:val="clear" w:color="auto" w:fill="ffffff"/>
          <w:lang w:eastAsia="en-US"/>
        </w:rPr>
        <w:t>пост</w:t>
      </w:r>
      <w:r>
        <w:rPr>
          <w:rFonts w:eastAsia="Calibri"/>
          <w:color w:val="000000"/>
          <w:sz w:val="24"/>
          <w:szCs w:val="24"/>
          <w:shd w:val="clear" w:color="auto" w:fill="ffffff"/>
          <w:lang w:eastAsia="en-US"/>
        </w:rPr>
        <w:t xml:space="preserve">натальной передачи, у детей, рожденных от беременных женщин с лабораторно подтвержденной COVID-19, протекающей с пневмонией </w:t>
      </w:r>
      <w:r>
        <w:rPr>
          <w:rFonts w:eastAsia="Times New Roman"/>
          <w:sz w:val="24"/>
          <w:szCs w:val="24"/>
        </w:rPr>
        <w:t>[</w:t>
      </w:r>
      <w:r>
        <w:rPr>
          <w:rFonts w:eastAsia="Times New Roman"/>
          <w:i/>
          <w:iCs/>
          <w:sz w:val="24"/>
          <w:szCs w:val="24"/>
        </w:rPr>
        <w:t>21</w:t>
      </w:r>
      <w:r>
        <w:rPr>
          <w:rFonts w:eastAsia="Times New Roman"/>
          <w:sz w:val="24"/>
          <w:szCs w:val="24"/>
        </w:rPr>
        <w:t>]</w:t>
      </w:r>
      <w:r>
        <w:rPr>
          <w:rFonts w:eastAsia="Calibri"/>
          <w:color w:val="000000"/>
          <w:sz w:val="24"/>
          <w:szCs w:val="24"/>
          <w:shd w:val="clear" w:color="auto" w:fill="ffffff"/>
          <w:lang w:eastAsia="en-US"/>
        </w:rPr>
        <w:t xml:space="preserve">. Все три ребенка были </w:t>
      </w:r>
      <w:r>
        <w:rPr>
          <w:rFonts w:eastAsia="Calibri"/>
          <w:color w:val="000000"/>
          <w:sz w:val="24"/>
          <w:szCs w:val="24"/>
          <w:shd w:val="clear" w:color="auto" w:fill="ffffff"/>
          <w:lang w:eastAsia="en-US"/>
        </w:rPr>
        <w:t>мужского пола</w:t>
      </w:r>
      <w:r>
        <w:rPr>
          <w:rFonts w:eastAsia="Calibri"/>
          <w:color w:val="000000"/>
          <w:sz w:val="24"/>
          <w:szCs w:val="24"/>
          <w:shd w:val="clear" w:color="auto" w:fill="ffffff"/>
          <w:lang w:eastAsia="en-US"/>
        </w:rPr>
        <w:t xml:space="preserve">, двое рождены в срок. Один ребенок родился на 32 неделе беременности с оценкой по Апгар 3/5 баллов. Родоразрешение во всех случаях было искусственным (кесарево сечение). Клинические симптомы манифестировали в первые 48 часов от рождения, в эти же сроки был лабораторно подтвержден диагноз COVID-19. Лихорадка и сонливость отмечались у двух доношенных детей. </w:t>
      </w:r>
      <w:r>
        <w:rPr>
          <w:rFonts w:eastAsia="Calibri"/>
          <w:color w:val="000000"/>
          <w:sz w:val="24"/>
          <w:szCs w:val="24"/>
          <w:shd w:val="clear" w:color="auto" w:fill="ffffff"/>
          <w:lang w:eastAsia="en-US"/>
        </w:rPr>
        <w:t>У всех трех р</w:t>
      </w:r>
      <w:r>
        <w:rPr>
          <w:rFonts w:eastAsia="Calibri"/>
          <w:color w:val="000000"/>
          <w:sz w:val="24"/>
          <w:szCs w:val="24"/>
          <w:shd w:val="clear" w:color="auto" w:fill="ffffff"/>
          <w:lang w:eastAsia="en-US"/>
        </w:rPr>
        <w:t xml:space="preserve">ентгенологически </w:t>
      </w:r>
      <w:r>
        <w:rPr>
          <w:rFonts w:eastAsia="Calibri"/>
          <w:color w:val="000000"/>
          <w:sz w:val="24"/>
          <w:szCs w:val="24"/>
          <w:shd w:val="clear" w:color="auto" w:fill="ffffff"/>
          <w:lang w:eastAsia="en-US"/>
        </w:rPr>
        <w:t xml:space="preserve">была установлена </w:t>
      </w:r>
      <w:r>
        <w:rPr>
          <w:rFonts w:eastAsia="Calibri"/>
          <w:color w:val="000000"/>
          <w:sz w:val="24"/>
          <w:szCs w:val="24"/>
          <w:shd w:val="clear" w:color="auto" w:fill="ffffff"/>
          <w:lang w:eastAsia="en-US"/>
        </w:rPr>
        <w:t xml:space="preserve">пневмония. У недоношенного ребенка разился острый респираторный дистресс-синдром с дыхательной недостаточностью. </w:t>
      </w:r>
    </w:p>
    <w:p>
      <w:pPr>
        <w:pStyle w:val="style0"/>
        <w:spacing w:lineRule="auto" w:line="360"/>
        <w:ind w:firstLine="708"/>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С учетом имеющихся сегодня данных критериями</w:t>
      </w:r>
      <w:r>
        <w:rPr>
          <w:rFonts w:eastAsia="Calibri"/>
          <w:color w:val="000000"/>
          <w:sz w:val="24"/>
          <w:szCs w:val="24"/>
          <w:shd w:val="clear" w:color="auto" w:fill="ffffff"/>
          <w:lang w:eastAsia="en-US"/>
        </w:rPr>
        <w:t xml:space="preserve"> для предположительного диагноза неонатальной инфекции COVID-19</w:t>
      </w:r>
      <w:r>
        <w:rPr>
          <w:rFonts w:eastAsia="Calibri"/>
          <w:color w:val="000000"/>
          <w:sz w:val="24"/>
          <w:szCs w:val="24"/>
          <w:shd w:val="clear" w:color="auto" w:fill="ffffff"/>
          <w:lang w:eastAsia="en-US"/>
        </w:rPr>
        <w:t xml:space="preserve"> могут являться</w:t>
      </w:r>
      <w:r>
        <w:rPr>
          <w:rFonts w:eastAsia="Calibri"/>
          <w:color w:val="000000"/>
          <w:sz w:val="24"/>
          <w:szCs w:val="24"/>
          <w:shd w:val="clear" w:color="auto" w:fill="ffffff"/>
          <w:lang w:eastAsia="en-US"/>
        </w:rPr>
        <w:t xml:space="preserve">: </w:t>
      </w:r>
    </w:p>
    <w:p>
      <w:pPr>
        <w:pStyle w:val="style0"/>
        <w:numPr>
          <w:ilvl w:val="0"/>
          <w:numId w:val="16"/>
        </w:numPr>
        <w:pBdr>
          <w:left w:val="single" w:sz="4" w:space="4" w:color="auto"/>
          <w:right w:val="single" w:sz="4" w:space="4" w:color="auto"/>
          <w:top w:val="single" w:sz="4" w:space="1" w:color="auto"/>
          <w:bottom w:val="single" w:sz="4" w:space="1" w:color="auto"/>
        </w:pBdr>
        <w:tabs>
          <w:tab w:val="left" w:leader="none" w:pos="284"/>
        </w:tabs>
        <w:spacing w:after="200" w:lineRule="auto" w:line="360"/>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хотя бы один клинический симптом, включая нестабильную температуру тела, низкую активность или плохое питание, или одышку; </w:t>
      </w:r>
    </w:p>
    <w:p>
      <w:pPr>
        <w:pStyle w:val="style0"/>
        <w:numPr>
          <w:ilvl w:val="0"/>
          <w:numId w:val="16"/>
        </w:numPr>
        <w:pBdr>
          <w:left w:val="single" w:sz="4" w:space="4" w:color="auto"/>
          <w:right w:val="single" w:sz="4" w:space="4" w:color="auto"/>
          <w:top w:val="single" w:sz="4" w:space="1" w:color="auto"/>
          <w:bottom w:val="single" w:sz="4" w:space="1" w:color="auto"/>
        </w:pBdr>
        <w:tabs>
          <w:tab w:val="left" w:leader="none" w:pos="284"/>
        </w:tabs>
        <w:spacing w:after="200" w:lineRule="auto" w:line="360"/>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изменения на рентгенограмме грудной клетки, показывающие аномалии, включая односторонние или двусторонние изменения по типу «матов</w:t>
      </w:r>
      <w:r>
        <w:rPr>
          <w:rFonts w:eastAsia="Calibri"/>
          <w:color w:val="000000"/>
          <w:sz w:val="24"/>
          <w:szCs w:val="24"/>
          <w:shd w:val="clear" w:color="auto" w:fill="ffffff"/>
          <w:lang w:eastAsia="en-US"/>
        </w:rPr>
        <w:t>ого</w:t>
      </w:r>
      <w:r>
        <w:rPr>
          <w:rFonts w:eastAsia="Calibri"/>
          <w:color w:val="000000"/>
          <w:sz w:val="24"/>
          <w:szCs w:val="24"/>
          <w:shd w:val="clear" w:color="auto" w:fill="ffffff"/>
          <w:lang w:eastAsia="en-US"/>
        </w:rPr>
        <w:t xml:space="preserve"> стек</w:t>
      </w:r>
      <w:r>
        <w:rPr>
          <w:rFonts w:eastAsia="Calibri"/>
          <w:color w:val="000000"/>
          <w:sz w:val="24"/>
          <w:szCs w:val="24"/>
          <w:shd w:val="clear" w:color="auto" w:fill="ffffff"/>
          <w:lang w:eastAsia="en-US"/>
        </w:rPr>
        <w:t>ла</w:t>
      </w:r>
      <w:r>
        <w:rPr>
          <w:rFonts w:eastAsia="Calibri"/>
          <w:color w:val="000000"/>
          <w:sz w:val="24"/>
          <w:szCs w:val="24"/>
          <w:shd w:val="clear" w:color="auto" w:fill="ffffff"/>
          <w:lang w:eastAsia="en-US"/>
        </w:rPr>
        <w:t>»;</w:t>
      </w:r>
    </w:p>
    <w:p>
      <w:pPr>
        <w:pStyle w:val="style0"/>
        <w:numPr>
          <w:ilvl w:val="0"/>
          <w:numId w:val="16"/>
        </w:numPr>
        <w:pBdr>
          <w:left w:val="single" w:sz="4" w:space="4" w:color="auto"/>
          <w:right w:val="single" w:sz="4" w:space="4" w:color="auto"/>
          <w:top w:val="single" w:sz="4" w:space="1" w:color="auto"/>
          <w:bottom w:val="single" w:sz="4" w:space="1" w:color="auto"/>
        </w:pBdr>
        <w:tabs>
          <w:tab w:val="left" w:leader="none" w:pos="284"/>
        </w:tabs>
        <w:spacing w:after="200" w:lineRule="auto" w:line="360"/>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наличие </w:t>
      </w:r>
      <w:r>
        <w:rPr>
          <w:rFonts w:eastAsia="Calibri"/>
          <w:color w:val="000000"/>
          <w:sz w:val="24"/>
          <w:szCs w:val="24"/>
          <w:shd w:val="clear" w:color="auto" w:fill="ffffff"/>
          <w:lang w:eastAsia="en-US"/>
        </w:rPr>
        <w:t>среди членов семьи</w:t>
      </w:r>
      <w:r>
        <w:rPr>
          <w:rFonts w:eastAsia="Calibri"/>
          <w:color w:val="000000"/>
          <w:sz w:val="24"/>
          <w:szCs w:val="24"/>
          <w:shd w:val="clear" w:color="auto" w:fill="ffffff"/>
          <w:lang w:eastAsia="en-US"/>
        </w:rPr>
        <w:t xml:space="preserve"> или лиц, осуществляющих уход за больным </w:t>
      </w:r>
      <w:r>
        <w:rPr>
          <w:rFonts w:eastAsia="Calibri"/>
          <w:color w:val="000000"/>
          <w:sz w:val="24"/>
          <w:szCs w:val="24"/>
          <w:shd w:val="clear" w:color="auto" w:fill="ffffff"/>
          <w:lang w:eastAsia="en-US"/>
        </w:rPr>
        <w:t xml:space="preserve">людей </w:t>
      </w:r>
      <w:r>
        <w:rPr>
          <w:rFonts w:eastAsia="Calibri"/>
          <w:color w:val="000000"/>
          <w:sz w:val="24"/>
          <w:szCs w:val="24"/>
          <w:shd w:val="clear" w:color="auto" w:fill="ffffff"/>
          <w:lang w:eastAsia="en-US"/>
        </w:rPr>
        <w:t xml:space="preserve">с подтвержденной инфекцией COVID-19 </w:t>
      </w:r>
      <w:r>
        <w:rPr>
          <w:rFonts w:eastAsia="Calibri"/>
          <w:i/>
          <w:color w:val="000000"/>
          <w:sz w:val="24"/>
          <w:szCs w:val="24"/>
          <w:shd w:val="clear" w:color="auto" w:fill="ffffff"/>
          <w:lang w:eastAsia="en-US"/>
        </w:rPr>
        <w:t>или</w:t>
      </w:r>
      <w:r>
        <w:rPr>
          <w:rFonts w:eastAsia="Calibri"/>
          <w:color w:val="000000"/>
          <w:sz w:val="24"/>
          <w:szCs w:val="24"/>
          <w:shd w:val="clear" w:color="auto" w:fill="ffffff"/>
          <w:lang w:eastAsia="en-US"/>
        </w:rPr>
        <w:t xml:space="preserve"> </w:t>
      </w:r>
    </w:p>
    <w:p>
      <w:pPr>
        <w:pStyle w:val="style0"/>
        <w:numPr>
          <w:ilvl w:val="0"/>
          <w:numId w:val="16"/>
        </w:numPr>
        <w:pBdr>
          <w:left w:val="single" w:sz="4" w:space="4" w:color="auto"/>
          <w:right w:val="single" w:sz="4" w:space="4" w:color="auto"/>
          <w:top w:val="single" w:sz="4" w:space="1" w:color="auto"/>
          <w:bottom w:val="single" w:sz="4" w:space="1" w:color="auto"/>
        </w:pBdr>
        <w:tabs>
          <w:tab w:val="left" w:leader="none" w:pos="284"/>
        </w:tabs>
        <w:spacing w:after="200" w:lineRule="auto" w:line="360"/>
        <w:ind w:left="0" w:firstLine="0"/>
        <w:contextualSpacing/>
        <w:rPr>
          <w:rFonts w:eastAsia="Calibri"/>
          <w:color w:val="000000"/>
          <w:sz w:val="24"/>
          <w:szCs w:val="24"/>
          <w:shd w:val="clear" w:color="auto" w:fill="ffffff"/>
          <w:lang w:eastAsia="en-US"/>
        </w:rPr>
      </w:pPr>
      <w:r>
        <w:rPr>
          <w:rFonts w:eastAsia="Calibri"/>
          <w:color w:val="000000"/>
          <w:sz w:val="24"/>
          <w:szCs w:val="24"/>
          <w:shd w:val="clear" w:color="auto" w:fill="ffffff"/>
          <w:lang w:eastAsia="en-US"/>
        </w:rPr>
        <w:t xml:space="preserve">тесный контакт с людьми, с подтвержденной инфекцией </w:t>
      </w:r>
      <w:r>
        <w:rPr>
          <w:rFonts w:eastAsia="Calibri"/>
          <w:color w:val="000000"/>
          <w:sz w:val="24"/>
          <w:szCs w:val="24"/>
          <w:shd w:val="clear" w:color="auto" w:fill="ffffff"/>
          <w:lang w:eastAsia="en-US"/>
        </w:rPr>
        <w:t>COVID-19</w:t>
      </w:r>
      <w:r>
        <w:rPr>
          <w:rFonts w:eastAsia="Calibri"/>
          <w:color w:val="000000"/>
          <w:sz w:val="24"/>
          <w:szCs w:val="24"/>
          <w:shd w:val="clear" w:color="auto" w:fill="ffffff"/>
          <w:lang w:eastAsia="en-US"/>
        </w:rPr>
        <w:t xml:space="preserve">, или пациентами с тяжелой пневмонией </w:t>
      </w:r>
      <w:r>
        <w:rPr>
          <w:rFonts w:eastAsia="Times New Roman"/>
          <w:sz w:val="24"/>
          <w:szCs w:val="24"/>
        </w:rPr>
        <w:t>[</w:t>
      </w:r>
      <w:r>
        <w:rPr>
          <w:rFonts w:eastAsia="Times New Roman"/>
          <w:i/>
          <w:iCs/>
          <w:sz w:val="24"/>
          <w:szCs w:val="24"/>
        </w:rPr>
        <w:t>22</w:t>
      </w:r>
      <w:r>
        <w:rPr>
          <w:rFonts w:eastAsia="Times New Roman"/>
          <w:sz w:val="24"/>
          <w:szCs w:val="24"/>
        </w:rPr>
        <w:t>]</w:t>
      </w:r>
      <w:r>
        <w:rPr>
          <w:rFonts w:eastAsia="Calibri"/>
          <w:color w:val="000000"/>
          <w:sz w:val="24"/>
          <w:szCs w:val="24"/>
          <w:shd w:val="clear" w:color="auto" w:fill="ffffff"/>
          <w:lang w:eastAsia="en-US"/>
        </w:rPr>
        <w:t>.</w:t>
      </w:r>
    </w:p>
    <w:p>
      <w:pPr>
        <w:pStyle w:val="style0"/>
        <w:widowControl w:val="false"/>
        <w:spacing w:lineRule="auto" w:line="360"/>
        <w:ind w:firstLine="0"/>
        <w:jc w:val="left"/>
        <w:contextualSpacing/>
        <w:rPr>
          <w:sz w:val="24"/>
          <w:szCs w:val="24"/>
        </w:rPr>
      </w:pPr>
    </w:p>
    <w:p>
      <w:pPr>
        <w:pStyle w:val="style0"/>
        <w:widowControl w:val="false"/>
        <w:spacing w:lineRule="auto" w:line="360"/>
        <w:contextualSpacing/>
        <w:rPr>
          <w:sz w:val="24"/>
          <w:szCs w:val="24"/>
        </w:rPr>
      </w:pPr>
      <w:r>
        <w:rPr>
          <w:sz w:val="24"/>
          <w:szCs w:val="24"/>
        </w:rPr>
        <w:t xml:space="preserve">В условиях вспышки все новорожденные, поступающие в отделение интенсивной терапии, должны пройти скрининг на высокий риск инфицирования COVID-19. Новорожденных с высоким риском, согласно оценке семейного анамнеза, следует изолировать в </w:t>
      </w:r>
      <w:r>
        <w:rPr>
          <w:sz w:val="24"/>
          <w:szCs w:val="24"/>
        </w:rPr>
        <w:t>отдельной</w:t>
      </w:r>
      <w:r>
        <w:rPr>
          <w:sz w:val="24"/>
          <w:szCs w:val="24"/>
        </w:rPr>
        <w:t xml:space="preserve"> комнате не менее </w:t>
      </w:r>
      <w:r>
        <w:rPr>
          <w:sz w:val="24"/>
          <w:szCs w:val="24"/>
        </w:rPr>
        <w:t xml:space="preserve">чем на </w:t>
      </w:r>
      <w:r>
        <w:rPr>
          <w:sz w:val="24"/>
          <w:szCs w:val="24"/>
        </w:rPr>
        <w:t>14 дней.</w:t>
      </w:r>
    </w:p>
    <w:p>
      <w:pPr>
        <w:pStyle w:val="style0"/>
        <w:widowControl w:val="false"/>
        <w:spacing w:lineRule="auto" w:line="360"/>
        <w:ind w:firstLine="0"/>
        <w:contextualSpacing/>
        <w:rPr>
          <w:sz w:val="24"/>
          <w:szCs w:val="24"/>
        </w:rPr>
      </w:pPr>
    </w:p>
    <w:p>
      <w:pPr>
        <w:pStyle w:val="style0"/>
        <w:widowControl w:val="false"/>
        <w:spacing w:lineRule="auto" w:line="360"/>
        <w:ind w:firstLine="0"/>
        <w:jc w:val="left"/>
        <w:contextualSpacing/>
        <w:rPr>
          <w:b/>
          <w:szCs w:val="28"/>
        </w:rPr>
      </w:pPr>
      <w:r>
        <w:rPr>
          <w:b/>
          <w:szCs w:val="28"/>
        </w:rPr>
        <w:t>5</w:t>
      </w:r>
      <w:r>
        <w:rPr>
          <w:b/>
          <w:szCs w:val="28"/>
        </w:rPr>
        <w:t>.</w:t>
      </w:r>
      <w:r>
        <w:rPr>
          <w:b/>
          <w:szCs w:val="28"/>
        </w:rPr>
        <w:t>3</w:t>
      </w:r>
      <w:r>
        <w:rPr>
          <w:b/>
          <w:szCs w:val="28"/>
        </w:rPr>
        <w:t>. Осложнения</w:t>
      </w:r>
    </w:p>
    <w:p>
      <w:pPr>
        <w:pStyle w:val="style0"/>
        <w:widowControl w:val="false"/>
        <w:spacing w:lineRule="auto" w:line="360"/>
        <w:ind w:firstLine="0"/>
        <w:jc w:val="left"/>
        <w:contextualSpacing/>
        <w:rPr>
          <w:b/>
          <w:sz w:val="24"/>
          <w:szCs w:val="24"/>
        </w:rPr>
      </w:pPr>
      <w:r>
        <w:rPr>
          <w:b/>
          <w:sz w:val="24"/>
          <w:szCs w:val="24"/>
        </w:rPr>
        <w:t>5.</w:t>
      </w:r>
      <w:r>
        <w:rPr>
          <w:b/>
          <w:sz w:val="24"/>
          <w:szCs w:val="24"/>
        </w:rPr>
        <w:t>3</w:t>
      </w:r>
      <w:r>
        <w:rPr>
          <w:b/>
          <w:sz w:val="24"/>
          <w:szCs w:val="24"/>
        </w:rPr>
        <w:t xml:space="preserve">.1. Пневмония </w:t>
      </w:r>
    </w:p>
    <w:p>
      <w:pPr>
        <w:pStyle w:val="style0"/>
        <w:widowControl w:val="false"/>
        <w:spacing w:lineRule="auto" w:line="360"/>
        <w:contextualSpacing/>
        <w:rPr>
          <w:sz w:val="24"/>
          <w:szCs w:val="24"/>
        </w:rPr>
      </w:pPr>
      <w:r>
        <w:rPr>
          <w:sz w:val="24"/>
          <w:szCs w:val="24"/>
        </w:rPr>
        <w:t>Как показывают проведённые исследования, клинические проявления при поражении нижних дыхательных путей у детей не выражены и неспецифич</w:t>
      </w:r>
      <w:r>
        <w:rPr>
          <w:sz w:val="24"/>
          <w:szCs w:val="24"/>
        </w:rPr>
        <w:t>ны</w:t>
      </w:r>
      <w:r>
        <w:rPr>
          <w:sz w:val="24"/>
          <w:szCs w:val="24"/>
        </w:rPr>
        <w:t xml:space="preserve">. Ни в одном исследовании не описано аускультативных изменений, в </w:t>
      </w:r>
      <w:r>
        <w:rPr>
          <w:sz w:val="24"/>
          <w:szCs w:val="24"/>
        </w:rPr>
        <w:t>связи</w:t>
      </w:r>
      <w:r>
        <w:rPr>
          <w:sz w:val="24"/>
          <w:szCs w:val="24"/>
        </w:rPr>
        <w:t xml:space="preserve"> с чем признаками воспалительного легочного процесса могут служить сочетание кашля, лихорадки, одышки и снижение сатурации</w:t>
      </w:r>
      <w:r>
        <w:rPr>
          <w:sz w:val="24"/>
          <w:szCs w:val="24"/>
        </w:rPr>
        <w:t xml:space="preserve"> кислородом</w:t>
      </w:r>
      <w:r>
        <w:rPr>
          <w:sz w:val="24"/>
          <w:szCs w:val="24"/>
        </w:rPr>
        <w:t xml:space="preserve">. Присутствие всех четырех симптомов дает основание предполагать тяжелое течение COVID-19 и служит показанием к экстренной КТ грудной клетки. При этом изменения на КТ могут отмечаться у детей с легкими и бессимптомными формами, но эти же изменения могут не визуализироваться </w:t>
      </w:r>
      <w:r>
        <w:rPr>
          <w:sz w:val="24"/>
          <w:szCs w:val="24"/>
        </w:rPr>
        <w:t>при</w:t>
      </w:r>
      <w:r>
        <w:rPr>
          <w:sz w:val="24"/>
          <w:szCs w:val="24"/>
        </w:rPr>
        <w:t xml:space="preserve"> обзорной рентгенографии, в связи с чем КТ грудной клетки является более предпочтительным методом при проведении визуализации.</w:t>
      </w:r>
    </w:p>
    <w:p>
      <w:pPr>
        <w:pStyle w:val="style0"/>
        <w:widowControl w:val="false"/>
        <w:spacing w:lineRule="auto" w:line="360"/>
        <w:ind w:firstLine="0"/>
        <w:contextualSpacing/>
        <w:rPr>
          <w:sz w:val="24"/>
          <w:szCs w:val="24"/>
        </w:rPr>
      </w:pPr>
    </w:p>
    <w:p>
      <w:pPr>
        <w:pStyle w:val="style0"/>
        <w:widowControl w:val="false"/>
        <w:spacing w:lineRule="auto" w:line="360"/>
        <w:ind w:firstLine="0"/>
        <w:jc w:val="center"/>
        <w:contextualSpacing/>
        <w:rPr>
          <w:b/>
          <w:i/>
          <w:sz w:val="24"/>
          <w:szCs w:val="24"/>
        </w:rPr>
      </w:pPr>
      <w:r>
        <w:rPr>
          <w:b/>
          <w:i/>
          <w:sz w:val="24"/>
          <w:szCs w:val="24"/>
        </w:rPr>
        <w:t>Сравнительная характеристика и</w:t>
      </w:r>
      <w:r>
        <w:rPr>
          <w:b/>
          <w:i/>
          <w:sz w:val="24"/>
          <w:szCs w:val="24"/>
        </w:rPr>
        <w:t>зменени</w:t>
      </w:r>
      <w:r>
        <w:rPr>
          <w:b/>
          <w:i/>
          <w:sz w:val="24"/>
          <w:szCs w:val="24"/>
        </w:rPr>
        <w:t>й</w:t>
      </w:r>
      <w:r>
        <w:rPr>
          <w:b/>
          <w:i/>
          <w:sz w:val="24"/>
          <w:szCs w:val="24"/>
        </w:rPr>
        <w:t xml:space="preserve"> на КТ грудной клетки у взрослых </w:t>
      </w:r>
      <w:r>
        <w:rPr>
          <w:i/>
          <w:sz w:val="24"/>
          <w:szCs w:val="24"/>
        </w:rPr>
        <w:t>[18]</w:t>
      </w:r>
      <w:r>
        <w:rPr>
          <w:b/>
          <w:i/>
          <w:sz w:val="24"/>
          <w:szCs w:val="24"/>
        </w:rPr>
        <w:t xml:space="preserve"> </w:t>
      </w:r>
    </w:p>
    <w:p>
      <w:pPr>
        <w:pStyle w:val="style0"/>
        <w:widowControl w:val="false"/>
        <w:spacing w:lineRule="auto" w:line="360"/>
        <w:ind w:firstLine="0"/>
        <w:jc w:val="center"/>
        <w:contextualSpacing/>
        <w:rPr>
          <w:b/>
          <w:i/>
          <w:sz w:val="24"/>
          <w:szCs w:val="24"/>
        </w:rPr>
      </w:pPr>
      <w:r>
        <w:rPr>
          <w:b/>
          <w:i/>
          <w:sz w:val="24"/>
          <w:szCs w:val="24"/>
        </w:rPr>
        <w:t xml:space="preserve">и детей </w:t>
      </w:r>
      <w:r>
        <w:rPr>
          <w:b/>
          <w:i/>
          <w:sz w:val="24"/>
          <w:szCs w:val="24"/>
        </w:rPr>
        <w:t xml:space="preserve">с </w:t>
      </w:r>
      <w:r>
        <w:rPr>
          <w:b/>
          <w:i/>
          <w:sz w:val="24"/>
          <w:szCs w:val="24"/>
        </w:rPr>
        <w:t xml:space="preserve">COVID-19 (n=171) </w:t>
      </w:r>
      <w:r>
        <w:rPr>
          <w:i/>
          <w:sz w:val="24"/>
          <w:szCs w:val="24"/>
        </w:rPr>
        <w:t>[16]</w:t>
      </w:r>
    </w:p>
    <w:tbl>
      <w:tblPr>
        <w:tblStyle w:val="style4139"/>
        <w:tblW w:w="0" w:type="auto"/>
        <w:tblLook w:val="04A0" w:firstRow="1" w:lastRow="0" w:firstColumn="1" w:lastColumn="0" w:noHBand="0" w:noVBand="1"/>
      </w:tblPr>
      <w:tblGrid>
        <w:gridCol w:w="4077"/>
        <w:gridCol w:w="2746"/>
        <w:gridCol w:w="2747"/>
      </w:tblGrid>
      <w:tr>
        <w:trPr/>
        <w:tc>
          <w:tcPr>
            <w:tcW w:w="4077" w:type="dxa"/>
            <w:tcBorders>
              <w:top w:val="single" w:sz="4" w:space="0" w:color="auto"/>
              <w:bottom w:val="single" w:sz="4" w:space="0" w:color="auto"/>
            </w:tcBorders>
            <w:shd w:val="clear" w:color="auto" w:fill="f2f2f2"/>
          </w:tcPr>
          <w:p>
            <w:pPr>
              <w:pStyle w:val="style0"/>
              <w:spacing w:lineRule="auto" w:line="360"/>
              <w:ind w:firstLine="0"/>
              <w:rPr>
                <w:b/>
                <w:sz w:val="24"/>
                <w:szCs w:val="24"/>
              </w:rPr>
            </w:pPr>
            <w:r>
              <w:rPr>
                <w:b/>
                <w:sz w:val="24"/>
                <w:szCs w:val="24"/>
              </w:rPr>
              <w:t>Изменения</w:t>
            </w:r>
          </w:p>
        </w:tc>
        <w:tc>
          <w:tcPr>
            <w:tcW w:w="2746" w:type="dxa"/>
            <w:tcBorders>
              <w:top w:val="single" w:sz="4" w:space="0" w:color="auto"/>
              <w:bottom w:val="single" w:sz="4" w:space="0" w:color="auto"/>
            </w:tcBorders>
            <w:shd w:val="clear" w:color="auto" w:fill="f2f2f2"/>
          </w:tcPr>
          <w:p>
            <w:pPr>
              <w:pStyle w:val="style0"/>
              <w:spacing w:lineRule="auto" w:line="360"/>
              <w:ind w:firstLine="0"/>
              <w:rPr>
                <w:b/>
                <w:sz w:val="24"/>
                <w:szCs w:val="24"/>
              </w:rPr>
            </w:pPr>
            <w:r>
              <w:rPr>
                <w:b/>
                <w:sz w:val="24"/>
                <w:szCs w:val="24"/>
              </w:rPr>
              <w:t xml:space="preserve">Взрослые </w:t>
            </w:r>
            <w:r>
              <w:rPr>
                <w:b/>
                <w:sz w:val="24"/>
                <w:szCs w:val="24"/>
              </w:rPr>
              <w:t>(</w:t>
            </w:r>
            <w:r>
              <w:rPr>
                <w:b/>
                <w:sz w:val="24"/>
                <w:szCs w:val="24"/>
                <w:lang w:val="en-US"/>
              </w:rPr>
              <w:t>n</w:t>
            </w:r>
            <w:r>
              <w:rPr>
                <w:b/>
                <w:sz w:val="24"/>
                <w:szCs w:val="24"/>
              </w:rPr>
              <w:t xml:space="preserve"> </w:t>
            </w:r>
            <w:r>
              <w:rPr>
                <w:b/>
                <w:sz w:val="24"/>
                <w:szCs w:val="24"/>
                <w:lang w:val="en-US"/>
              </w:rPr>
              <w:t>=1099</w:t>
            </w:r>
            <w:r>
              <w:rPr>
                <w:b/>
                <w:sz w:val="24"/>
                <w:szCs w:val="24"/>
              </w:rPr>
              <w:t>)</w:t>
            </w:r>
          </w:p>
        </w:tc>
        <w:tc>
          <w:tcPr>
            <w:tcW w:w="2747" w:type="dxa"/>
            <w:tcBorders>
              <w:top w:val="single" w:sz="4" w:space="0" w:color="auto"/>
              <w:bottom w:val="single" w:sz="4" w:space="0" w:color="auto"/>
            </w:tcBorders>
            <w:shd w:val="clear" w:color="auto" w:fill="f2f2f2"/>
          </w:tcPr>
          <w:p>
            <w:pPr>
              <w:pStyle w:val="style0"/>
              <w:spacing w:lineRule="auto" w:line="360"/>
              <w:ind w:firstLine="0"/>
              <w:rPr>
                <w:b/>
                <w:sz w:val="24"/>
                <w:szCs w:val="24"/>
              </w:rPr>
            </w:pPr>
            <w:r>
              <w:rPr>
                <w:b/>
                <w:sz w:val="24"/>
                <w:szCs w:val="24"/>
              </w:rPr>
              <w:t xml:space="preserve">Дети </w:t>
            </w:r>
            <w:r>
              <w:rPr>
                <w:b/>
                <w:sz w:val="24"/>
                <w:szCs w:val="24"/>
              </w:rPr>
              <w:t>(</w:t>
            </w:r>
            <w:r>
              <w:rPr>
                <w:b/>
                <w:sz w:val="24"/>
                <w:szCs w:val="24"/>
                <w:lang w:val="en-US"/>
              </w:rPr>
              <w:t>n=171</w:t>
            </w:r>
            <w:r>
              <w:rPr>
                <w:b/>
                <w:sz w:val="24"/>
                <w:szCs w:val="24"/>
              </w:rPr>
              <w:t>)</w:t>
            </w:r>
          </w:p>
        </w:tc>
      </w:tr>
      <w:tr>
        <w:tblPrEx/>
        <w:trPr/>
        <w:tc>
          <w:tcPr>
            <w:tcW w:w="4077" w:type="dxa"/>
            <w:tcBorders>
              <w:top w:val="single" w:sz="4" w:space="0" w:color="auto"/>
              <w:bottom w:val="single" w:sz="4" w:space="0" w:color="auto"/>
            </w:tcBorders>
          </w:tcPr>
          <w:p>
            <w:pPr>
              <w:pStyle w:val="style0"/>
              <w:spacing w:lineRule="auto" w:line="360"/>
              <w:ind w:firstLine="0"/>
              <w:rPr>
                <w:sz w:val="24"/>
                <w:szCs w:val="24"/>
              </w:rPr>
            </w:pPr>
            <w:r>
              <w:rPr>
                <w:sz w:val="24"/>
                <w:szCs w:val="24"/>
              </w:rPr>
              <w:t>Изменения на КТ грудной клетки</w:t>
            </w:r>
          </w:p>
        </w:tc>
        <w:tc>
          <w:tcPr>
            <w:tcW w:w="2746" w:type="dxa"/>
            <w:tcBorders>
              <w:top w:val="single" w:sz="4" w:space="0" w:color="auto"/>
              <w:bottom w:val="single" w:sz="4" w:space="0" w:color="auto"/>
            </w:tcBorders>
          </w:tcPr>
          <w:p>
            <w:pPr>
              <w:pStyle w:val="style0"/>
              <w:spacing w:lineRule="auto" w:line="360"/>
              <w:ind w:firstLine="0"/>
              <w:rPr>
                <w:sz w:val="24"/>
                <w:szCs w:val="24"/>
              </w:rPr>
            </w:pPr>
            <w:r>
              <w:rPr>
                <w:sz w:val="24"/>
                <w:szCs w:val="24"/>
              </w:rPr>
              <w:t>86,2%</w:t>
            </w:r>
          </w:p>
        </w:tc>
        <w:tc>
          <w:tcPr>
            <w:tcW w:w="2747" w:type="dxa"/>
            <w:tcBorders>
              <w:top w:val="single" w:sz="4" w:space="0" w:color="auto"/>
              <w:bottom w:val="single" w:sz="4" w:space="0" w:color="auto"/>
            </w:tcBorders>
          </w:tcPr>
          <w:p>
            <w:pPr>
              <w:pStyle w:val="style0"/>
              <w:spacing w:lineRule="auto" w:line="360"/>
              <w:ind w:firstLine="0"/>
              <w:rPr>
                <w:sz w:val="24"/>
                <w:szCs w:val="24"/>
              </w:rPr>
            </w:pPr>
            <w:r>
              <w:rPr>
                <w:sz w:val="24"/>
                <w:szCs w:val="24"/>
              </w:rPr>
              <w:t>64,9%</w:t>
            </w:r>
          </w:p>
        </w:tc>
      </w:tr>
      <w:tr>
        <w:tblPrEx/>
        <w:trPr/>
        <w:tc>
          <w:tcPr>
            <w:tcW w:w="4077" w:type="dxa"/>
            <w:tcBorders>
              <w:top w:val="single" w:sz="4" w:space="0" w:color="auto"/>
              <w:bottom w:val="single" w:sz="4" w:space="0" w:color="auto"/>
            </w:tcBorders>
          </w:tcPr>
          <w:p>
            <w:pPr>
              <w:pStyle w:val="style0"/>
              <w:spacing w:lineRule="auto" w:line="360"/>
              <w:ind w:firstLine="0"/>
              <w:rPr>
                <w:sz w:val="24"/>
                <w:szCs w:val="24"/>
              </w:rPr>
            </w:pPr>
            <w:r>
              <w:rPr>
                <w:sz w:val="24"/>
                <w:szCs w:val="24"/>
              </w:rPr>
              <w:t>Симптом «матового стекла»</w:t>
            </w:r>
          </w:p>
        </w:tc>
        <w:tc>
          <w:tcPr>
            <w:tcW w:w="2746" w:type="dxa"/>
            <w:tcBorders>
              <w:top w:val="single" w:sz="4" w:space="0" w:color="auto"/>
              <w:bottom w:val="single" w:sz="4" w:space="0" w:color="auto"/>
            </w:tcBorders>
          </w:tcPr>
          <w:p>
            <w:pPr>
              <w:pStyle w:val="style0"/>
              <w:spacing w:lineRule="auto" w:line="360"/>
              <w:ind w:firstLine="0"/>
              <w:rPr>
                <w:sz w:val="24"/>
                <w:szCs w:val="24"/>
              </w:rPr>
            </w:pPr>
            <w:r>
              <w:rPr>
                <w:sz w:val="24"/>
                <w:szCs w:val="24"/>
              </w:rPr>
              <w:t>56,4%</w:t>
            </w:r>
          </w:p>
        </w:tc>
        <w:tc>
          <w:tcPr>
            <w:tcW w:w="2747" w:type="dxa"/>
            <w:tcBorders>
              <w:top w:val="single" w:sz="4" w:space="0" w:color="auto"/>
              <w:bottom w:val="single" w:sz="4" w:space="0" w:color="auto"/>
            </w:tcBorders>
          </w:tcPr>
          <w:p>
            <w:pPr>
              <w:pStyle w:val="style0"/>
              <w:spacing w:lineRule="auto" w:line="360"/>
              <w:ind w:firstLine="0"/>
              <w:rPr>
                <w:sz w:val="24"/>
                <w:szCs w:val="24"/>
              </w:rPr>
            </w:pPr>
            <w:r>
              <w:rPr>
                <w:sz w:val="24"/>
                <w:szCs w:val="24"/>
              </w:rPr>
              <w:t>32,7%</w:t>
            </w:r>
          </w:p>
        </w:tc>
      </w:tr>
      <w:tr>
        <w:tblPrEx/>
        <w:trPr/>
        <w:tc>
          <w:tcPr>
            <w:tcW w:w="4077" w:type="dxa"/>
            <w:tcBorders>
              <w:top w:val="single" w:sz="4" w:space="0" w:color="auto"/>
              <w:bottom w:val="single" w:sz="4" w:space="0" w:color="auto"/>
            </w:tcBorders>
          </w:tcPr>
          <w:p>
            <w:pPr>
              <w:pStyle w:val="style0"/>
              <w:spacing w:lineRule="auto" w:line="360"/>
              <w:ind w:firstLine="0"/>
              <w:rPr>
                <w:sz w:val="24"/>
                <w:szCs w:val="24"/>
              </w:rPr>
            </w:pPr>
            <w:r>
              <w:rPr>
                <w:sz w:val="24"/>
                <w:szCs w:val="24"/>
              </w:rPr>
              <w:t xml:space="preserve">Локальные </w:t>
            </w:r>
            <w:r>
              <w:rPr>
                <w:sz w:val="24"/>
                <w:szCs w:val="24"/>
              </w:rPr>
              <w:t>консолидаты</w:t>
            </w:r>
          </w:p>
        </w:tc>
        <w:tc>
          <w:tcPr>
            <w:tcW w:w="2746" w:type="dxa"/>
            <w:tcBorders>
              <w:top w:val="single" w:sz="4" w:space="0" w:color="auto"/>
              <w:bottom w:val="single" w:sz="4" w:space="0" w:color="auto"/>
            </w:tcBorders>
          </w:tcPr>
          <w:p>
            <w:pPr>
              <w:pStyle w:val="style0"/>
              <w:spacing w:lineRule="auto" w:line="360"/>
              <w:ind w:firstLine="0"/>
              <w:rPr>
                <w:sz w:val="24"/>
                <w:szCs w:val="24"/>
              </w:rPr>
            </w:pPr>
            <w:r>
              <w:rPr>
                <w:sz w:val="24"/>
                <w:szCs w:val="24"/>
              </w:rPr>
              <w:t>41,9%</w:t>
            </w:r>
          </w:p>
        </w:tc>
        <w:tc>
          <w:tcPr>
            <w:tcW w:w="2747" w:type="dxa"/>
            <w:tcBorders>
              <w:top w:val="single" w:sz="4" w:space="0" w:color="auto"/>
              <w:bottom w:val="single" w:sz="4" w:space="0" w:color="auto"/>
            </w:tcBorders>
          </w:tcPr>
          <w:p>
            <w:pPr>
              <w:pStyle w:val="style0"/>
              <w:spacing w:lineRule="auto" w:line="360"/>
              <w:ind w:firstLine="0"/>
              <w:rPr>
                <w:sz w:val="24"/>
                <w:szCs w:val="24"/>
              </w:rPr>
            </w:pPr>
            <w:r>
              <w:rPr>
                <w:sz w:val="24"/>
                <w:szCs w:val="24"/>
              </w:rPr>
              <w:t>18,7%</w:t>
            </w:r>
          </w:p>
        </w:tc>
      </w:tr>
      <w:tr>
        <w:tblPrEx/>
        <w:trPr/>
        <w:tc>
          <w:tcPr>
            <w:tcW w:w="4077" w:type="dxa"/>
            <w:tcBorders>
              <w:top w:val="single" w:sz="4" w:space="0" w:color="auto"/>
              <w:bottom w:val="single" w:sz="4" w:space="0" w:color="auto"/>
            </w:tcBorders>
          </w:tcPr>
          <w:p>
            <w:pPr>
              <w:pStyle w:val="style0"/>
              <w:spacing w:lineRule="auto" w:line="360"/>
              <w:ind w:firstLine="0"/>
              <w:rPr>
                <w:sz w:val="24"/>
                <w:szCs w:val="24"/>
              </w:rPr>
            </w:pPr>
            <w:r>
              <w:rPr>
                <w:sz w:val="24"/>
                <w:szCs w:val="24"/>
              </w:rPr>
              <w:t xml:space="preserve">Двусторонние </w:t>
            </w:r>
            <w:r>
              <w:rPr>
                <w:sz w:val="24"/>
                <w:szCs w:val="24"/>
              </w:rPr>
              <w:t>консолидаты</w:t>
            </w:r>
          </w:p>
        </w:tc>
        <w:tc>
          <w:tcPr>
            <w:tcW w:w="2746" w:type="dxa"/>
            <w:tcBorders>
              <w:top w:val="single" w:sz="4" w:space="0" w:color="auto"/>
              <w:bottom w:val="single" w:sz="4" w:space="0" w:color="auto"/>
            </w:tcBorders>
          </w:tcPr>
          <w:p>
            <w:pPr>
              <w:pStyle w:val="style0"/>
              <w:spacing w:lineRule="auto" w:line="360"/>
              <w:ind w:firstLine="0"/>
              <w:rPr>
                <w:sz w:val="24"/>
                <w:szCs w:val="24"/>
              </w:rPr>
            </w:pPr>
            <w:r>
              <w:rPr>
                <w:sz w:val="24"/>
                <w:szCs w:val="24"/>
              </w:rPr>
              <w:t>51,8%</w:t>
            </w:r>
          </w:p>
        </w:tc>
        <w:tc>
          <w:tcPr>
            <w:tcW w:w="2747" w:type="dxa"/>
            <w:tcBorders>
              <w:top w:val="single" w:sz="4" w:space="0" w:color="auto"/>
              <w:bottom w:val="single" w:sz="4" w:space="0" w:color="auto"/>
            </w:tcBorders>
          </w:tcPr>
          <w:p>
            <w:pPr>
              <w:pStyle w:val="style0"/>
              <w:spacing w:lineRule="auto" w:line="360"/>
              <w:ind w:firstLine="0"/>
              <w:rPr>
                <w:sz w:val="24"/>
                <w:szCs w:val="24"/>
              </w:rPr>
            </w:pPr>
            <w:r>
              <w:rPr>
                <w:sz w:val="24"/>
                <w:szCs w:val="24"/>
              </w:rPr>
              <w:t>12,3%</w:t>
            </w:r>
          </w:p>
        </w:tc>
      </w:tr>
      <w:tr>
        <w:tblPrEx/>
        <w:trPr/>
        <w:tc>
          <w:tcPr>
            <w:tcW w:w="4077" w:type="dxa"/>
            <w:tcBorders>
              <w:top w:val="single" w:sz="4" w:space="0" w:color="auto"/>
            </w:tcBorders>
          </w:tcPr>
          <w:p>
            <w:pPr>
              <w:pStyle w:val="style0"/>
              <w:spacing w:lineRule="auto" w:line="360"/>
              <w:ind w:firstLine="0"/>
              <w:rPr>
                <w:sz w:val="24"/>
                <w:szCs w:val="24"/>
              </w:rPr>
            </w:pPr>
            <w:r>
              <w:rPr>
                <w:sz w:val="24"/>
                <w:szCs w:val="24"/>
              </w:rPr>
              <w:t>Интерстициальные изменения</w:t>
            </w:r>
          </w:p>
        </w:tc>
        <w:tc>
          <w:tcPr>
            <w:tcW w:w="2746" w:type="dxa"/>
            <w:tcBorders>
              <w:top w:val="single" w:sz="4" w:space="0" w:color="auto"/>
            </w:tcBorders>
          </w:tcPr>
          <w:p>
            <w:pPr>
              <w:pStyle w:val="style0"/>
              <w:spacing w:lineRule="auto" w:line="360"/>
              <w:ind w:firstLine="0"/>
              <w:rPr>
                <w:sz w:val="24"/>
                <w:szCs w:val="24"/>
              </w:rPr>
            </w:pPr>
            <w:r>
              <w:rPr>
                <w:sz w:val="24"/>
                <w:szCs w:val="24"/>
              </w:rPr>
              <w:t>14,7%</w:t>
            </w:r>
          </w:p>
        </w:tc>
        <w:tc>
          <w:tcPr>
            <w:tcW w:w="2747" w:type="dxa"/>
            <w:tcBorders>
              <w:top w:val="single" w:sz="4" w:space="0" w:color="auto"/>
            </w:tcBorders>
          </w:tcPr>
          <w:p>
            <w:pPr>
              <w:pStyle w:val="style0"/>
              <w:spacing w:lineRule="auto" w:line="360"/>
              <w:ind w:firstLine="0"/>
              <w:rPr>
                <w:sz w:val="24"/>
                <w:szCs w:val="24"/>
              </w:rPr>
            </w:pPr>
            <w:r>
              <w:rPr>
                <w:sz w:val="24"/>
                <w:szCs w:val="24"/>
              </w:rPr>
              <w:t>1,2%</w:t>
            </w:r>
          </w:p>
        </w:tc>
      </w:tr>
    </w:tbl>
    <w:p>
      <w:pPr>
        <w:pStyle w:val="style0"/>
        <w:widowControl w:val="false"/>
        <w:spacing w:lineRule="auto" w:line="360"/>
        <w:ind w:firstLine="0"/>
        <w:jc w:val="left"/>
        <w:contextualSpacing/>
        <w:rPr>
          <w:b/>
          <w:sz w:val="24"/>
          <w:szCs w:val="24"/>
        </w:rPr>
      </w:pPr>
    </w:p>
    <w:p>
      <w:pPr>
        <w:pStyle w:val="style0"/>
        <w:widowControl w:val="false"/>
        <w:spacing w:lineRule="auto" w:line="360"/>
        <w:contextualSpacing/>
        <w:rPr>
          <w:sz w:val="24"/>
          <w:szCs w:val="24"/>
        </w:rPr>
      </w:pPr>
      <w:r>
        <w:rPr>
          <w:sz w:val="24"/>
          <w:szCs w:val="24"/>
        </w:rPr>
        <w:t xml:space="preserve">ВОЗ в настоящее время рекомендует следующие диагностические характеристики для </w:t>
      </w:r>
      <w:r>
        <w:rPr>
          <w:b/>
          <w:i/>
          <w:sz w:val="24"/>
          <w:szCs w:val="24"/>
        </w:rPr>
        <w:t>нетяжелой</w:t>
      </w:r>
      <w:r>
        <w:rPr>
          <w:sz w:val="24"/>
          <w:szCs w:val="24"/>
        </w:rPr>
        <w:t xml:space="preserve"> </w:t>
      </w:r>
      <w:r>
        <w:rPr>
          <w:b/>
          <w:i/>
          <w:sz w:val="24"/>
          <w:szCs w:val="24"/>
        </w:rPr>
        <w:t>пневмонии</w:t>
      </w:r>
      <w:r>
        <w:rPr>
          <w:sz w:val="24"/>
          <w:szCs w:val="24"/>
        </w:rPr>
        <w:t xml:space="preserve"> </w:t>
      </w:r>
      <w:r>
        <w:rPr>
          <w:b/>
          <w:i/>
          <w:sz w:val="24"/>
          <w:szCs w:val="24"/>
        </w:rPr>
        <w:t>и тяжелой</w:t>
      </w:r>
      <w:r>
        <w:rPr>
          <w:sz w:val="24"/>
          <w:szCs w:val="24"/>
        </w:rPr>
        <w:t xml:space="preserve"> </w:t>
      </w:r>
      <w:r>
        <w:rPr>
          <w:b/>
          <w:i/>
          <w:sz w:val="24"/>
          <w:szCs w:val="24"/>
        </w:rPr>
        <w:t>пневмонии</w:t>
      </w:r>
      <w:r>
        <w:rPr>
          <w:sz w:val="24"/>
          <w:szCs w:val="24"/>
        </w:rPr>
        <w:t xml:space="preserve"> у детей с </w:t>
      </w:r>
      <w:r>
        <w:rPr>
          <w:sz w:val="24"/>
          <w:szCs w:val="24"/>
          <w:lang w:val="en-US"/>
        </w:rPr>
        <w:t>COVID</w:t>
      </w:r>
      <w:r>
        <w:rPr>
          <w:sz w:val="24"/>
          <w:szCs w:val="24"/>
        </w:rPr>
        <w:t xml:space="preserve">-19 </w:t>
      </w:r>
      <w:r>
        <w:rPr>
          <w:iCs/>
          <w:sz w:val="24"/>
          <w:szCs w:val="24"/>
        </w:rPr>
        <w:t>[</w:t>
      </w:r>
      <w:r>
        <w:rPr>
          <w:i/>
          <w:sz w:val="24"/>
          <w:szCs w:val="24"/>
        </w:rPr>
        <w:t>23</w:t>
      </w:r>
      <w:r>
        <w:rPr>
          <w:iCs/>
          <w:sz w:val="24"/>
          <w:szCs w:val="24"/>
        </w:rPr>
        <w:t>]</w:t>
      </w:r>
      <w:r>
        <w:rPr>
          <w:sz w:val="24"/>
          <w:szCs w:val="24"/>
        </w:rPr>
        <w:t>.</w:t>
      </w: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Нетяжелая пневмония</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 xml:space="preserve">Дети с кашлем или затрудненным и учащенным дыханием. </w:t>
            </w:r>
            <w:r>
              <w:rPr>
                <w:sz w:val="24"/>
                <w:szCs w:val="24"/>
              </w:rPr>
              <w:t>Отсутствие других</w:t>
            </w:r>
            <w:r>
              <w:rPr>
                <w:sz w:val="24"/>
                <w:szCs w:val="24"/>
              </w:rPr>
              <w:t xml:space="preserve"> </w:t>
            </w:r>
            <w:r>
              <w:rPr>
                <w:sz w:val="24"/>
                <w:szCs w:val="24"/>
              </w:rPr>
              <w:t>признаков тяжелой пневмонии</w:t>
            </w:r>
            <w:r>
              <w:rPr>
                <w:sz w:val="24"/>
                <w:szCs w:val="24"/>
              </w:rPr>
              <w:t>.</w:t>
            </w:r>
          </w:p>
          <w:p>
            <w:pPr>
              <w:pStyle w:val="style0"/>
              <w:widowControl w:val="false"/>
              <w:spacing w:lineRule="auto" w:line="360"/>
              <w:ind w:firstLine="0"/>
              <w:contextualSpacing/>
              <w:rPr>
                <w:sz w:val="24"/>
                <w:szCs w:val="24"/>
              </w:rPr>
            </w:pPr>
            <w:r>
              <w:rPr>
                <w:sz w:val="24"/>
                <w:szCs w:val="24"/>
              </w:rPr>
              <w:t>Критерии учащенного дыхания (при вдохе/мин):</w:t>
            </w:r>
          </w:p>
          <w:p>
            <w:pPr>
              <w:pStyle w:val="style179"/>
              <w:widowControl w:val="false"/>
              <w:numPr>
                <w:ilvl w:val="0"/>
                <w:numId w:val="3"/>
              </w:numPr>
              <w:spacing w:lineRule="auto" w:line="360"/>
              <w:rPr/>
            </w:pPr>
            <w:r>
              <w:t xml:space="preserve">&lt;2 месяца:  ≥ 60 </w:t>
            </w:r>
          </w:p>
          <w:p>
            <w:pPr>
              <w:pStyle w:val="style179"/>
              <w:widowControl w:val="false"/>
              <w:numPr>
                <w:ilvl w:val="0"/>
                <w:numId w:val="3"/>
              </w:numPr>
              <w:spacing w:lineRule="auto" w:line="360"/>
              <w:rPr/>
            </w:pPr>
            <w:r>
              <w:t xml:space="preserve">2–11 месяцев: ≥ 50 </w:t>
            </w:r>
          </w:p>
          <w:p>
            <w:pPr>
              <w:pStyle w:val="style179"/>
              <w:widowControl w:val="false"/>
              <w:numPr>
                <w:ilvl w:val="0"/>
                <w:numId w:val="3"/>
              </w:numPr>
              <w:spacing w:lineRule="auto" w:line="360"/>
              <w:rPr/>
            </w:pPr>
            <w:r>
              <w:t>1–5 лет: ≥ 40</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Тяжелая пневмония</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 xml:space="preserve">Ребенок с кашлем или затрудненным дыханием, а также наличием хотя бы одного из следующих критериев: </w:t>
            </w:r>
          </w:p>
          <w:p>
            <w:pPr>
              <w:pStyle w:val="style179"/>
              <w:widowControl w:val="false"/>
              <w:numPr>
                <w:ilvl w:val="0"/>
                <w:numId w:val="3"/>
              </w:numPr>
              <w:spacing w:lineRule="auto" w:line="360"/>
              <w:rPr/>
            </w:pPr>
            <w:r>
              <w:t xml:space="preserve">центральный цианоз или SpO2 &lt;90%; </w:t>
            </w:r>
          </w:p>
          <w:p>
            <w:pPr>
              <w:pStyle w:val="style179"/>
              <w:widowControl w:val="false"/>
              <w:numPr>
                <w:ilvl w:val="0"/>
                <w:numId w:val="3"/>
              </w:numPr>
              <w:spacing w:lineRule="auto" w:line="360"/>
              <w:rPr/>
            </w:pPr>
            <w:r>
              <w:t xml:space="preserve">тяжелое дыхание </w:t>
            </w:r>
            <w:r>
              <w:t>дистресс</w:t>
            </w:r>
            <w:r>
              <w:t xml:space="preserve"> (например, </w:t>
            </w:r>
            <w:r>
              <w:t>храп</w:t>
            </w:r>
            <w:r>
              <w:t xml:space="preserve">, очень сильная боль в груди); </w:t>
            </w:r>
          </w:p>
          <w:p>
            <w:pPr>
              <w:pStyle w:val="style179"/>
              <w:widowControl w:val="false"/>
              <w:numPr>
                <w:ilvl w:val="0"/>
                <w:numId w:val="3"/>
              </w:numPr>
              <w:spacing w:lineRule="auto" w:line="360"/>
              <w:rPr/>
            </w:pPr>
            <w:r>
              <w:t>сочетание с другими признаками, характеризующими тяжелое состояние (неспособность кормить</w:t>
            </w:r>
            <w:r>
              <w:t>ся</w:t>
            </w:r>
            <w:r>
              <w:t xml:space="preserve"> грудью или отказ от питья, вялость или потеря сознания</w:t>
            </w:r>
            <w:r>
              <w:t>)</w:t>
            </w:r>
            <w:r>
              <w:t>.</w:t>
            </w:r>
          </w:p>
          <w:p>
            <w:pPr>
              <w:pStyle w:val="style0"/>
              <w:widowControl w:val="false"/>
              <w:spacing w:lineRule="auto" w:line="360"/>
              <w:ind w:firstLine="0"/>
              <w:contextualSpacing/>
              <w:rPr>
                <w:sz w:val="24"/>
                <w:szCs w:val="24"/>
              </w:rPr>
            </w:pPr>
            <w:r>
              <w:rPr>
                <w:sz w:val="24"/>
                <w:szCs w:val="24"/>
              </w:rPr>
              <w:t xml:space="preserve">Могут присутствовать другие признаки пневмонии, включая учащенное дыхание (&lt;2 месяца: ≥ 60; 2–11 месяцев: ≥ 50; 1–5 лет: ≥ 40). </w:t>
            </w:r>
          </w:p>
          <w:p>
            <w:pPr>
              <w:pStyle w:val="style0"/>
              <w:widowControl w:val="false"/>
              <w:spacing w:lineRule="auto" w:line="360"/>
              <w:ind w:firstLine="0"/>
              <w:contextualSpacing/>
              <w:rPr>
                <w:sz w:val="24"/>
                <w:szCs w:val="24"/>
              </w:rPr>
            </w:pPr>
            <w:r>
              <w:rPr>
                <w:sz w:val="24"/>
                <w:szCs w:val="24"/>
              </w:rPr>
              <w:t>Первично диагноз ставится по клиническим данным и дополняется результатами визуализации грудной клетки.</w:t>
            </w:r>
          </w:p>
          <w:p>
            <w:pPr>
              <w:pStyle w:val="style0"/>
              <w:widowControl w:val="false"/>
              <w:spacing w:lineRule="auto" w:line="360"/>
              <w:ind w:firstLine="0"/>
              <w:contextualSpacing/>
              <w:rPr>
                <w:sz w:val="24"/>
                <w:szCs w:val="24"/>
              </w:rPr>
            </w:pPr>
            <w:r>
              <w:rPr>
                <w:sz w:val="24"/>
                <w:szCs w:val="24"/>
              </w:rPr>
              <w:t xml:space="preserve">У подростков: лихорадка или признаки респираторной инфекции, плюс один из следующих критериев: </w:t>
            </w:r>
          </w:p>
          <w:p>
            <w:pPr>
              <w:pStyle w:val="style179"/>
              <w:widowControl w:val="false"/>
              <w:numPr>
                <w:ilvl w:val="0"/>
                <w:numId w:val="9"/>
              </w:numPr>
              <w:spacing w:lineRule="auto" w:line="360"/>
              <w:rPr/>
            </w:pPr>
            <w:r>
              <w:t>частота дыхания &gt; 30 вдохов/мин</w:t>
            </w:r>
          </w:p>
          <w:p>
            <w:pPr>
              <w:pStyle w:val="style179"/>
              <w:widowControl w:val="false"/>
              <w:numPr>
                <w:ilvl w:val="0"/>
                <w:numId w:val="9"/>
              </w:numPr>
              <w:spacing w:lineRule="auto" w:line="360"/>
              <w:rPr/>
            </w:pPr>
            <w:r>
              <w:t xml:space="preserve">тяжелая дыхательная недостаточность </w:t>
            </w:r>
          </w:p>
          <w:p>
            <w:pPr>
              <w:pStyle w:val="style179"/>
              <w:widowControl w:val="false"/>
              <w:numPr>
                <w:ilvl w:val="0"/>
                <w:numId w:val="9"/>
              </w:numPr>
              <w:spacing w:lineRule="auto" w:line="360"/>
              <w:rPr/>
            </w:pPr>
            <w:r>
              <w:t xml:space="preserve">SpO2 ≤93% </w:t>
            </w:r>
          </w:p>
        </w:tc>
      </w:tr>
    </w:tbl>
    <w:p>
      <w:pPr>
        <w:pStyle w:val="style0"/>
        <w:widowControl w:val="false"/>
        <w:spacing w:lineRule="auto" w:line="360"/>
        <w:ind w:firstLine="0"/>
        <w:jc w:val="left"/>
        <w:contextualSpacing/>
        <w:rPr>
          <w:b/>
          <w:sz w:val="24"/>
          <w:szCs w:val="24"/>
        </w:rPr>
      </w:pPr>
    </w:p>
    <w:p>
      <w:pPr>
        <w:pStyle w:val="style0"/>
        <w:widowControl w:val="false"/>
        <w:spacing w:lineRule="auto" w:line="360"/>
        <w:ind w:firstLine="0"/>
        <w:jc w:val="left"/>
        <w:contextualSpacing/>
        <w:rPr>
          <w:b/>
          <w:sz w:val="24"/>
          <w:szCs w:val="24"/>
        </w:rPr>
      </w:pPr>
      <w:r>
        <w:rPr>
          <w:b/>
          <w:sz w:val="24"/>
          <w:szCs w:val="24"/>
        </w:rPr>
        <w:t>5.</w:t>
      </w:r>
      <w:r>
        <w:rPr>
          <w:b/>
          <w:sz w:val="24"/>
          <w:szCs w:val="24"/>
        </w:rPr>
        <w:t>3</w:t>
      </w:r>
      <w:r>
        <w:rPr>
          <w:b/>
          <w:sz w:val="24"/>
          <w:szCs w:val="24"/>
        </w:rPr>
        <w:t>.2. Острый респираторный дистресс-синдром (ОРДС)</w:t>
      </w:r>
    </w:p>
    <w:p>
      <w:pPr>
        <w:pStyle w:val="style0"/>
        <w:spacing w:lineRule="auto" w:line="360"/>
        <w:ind w:firstLine="851"/>
        <w:rPr>
          <w:sz w:val="24"/>
          <w:szCs w:val="24"/>
        </w:rPr>
      </w:pPr>
      <w:r>
        <w:rPr>
          <w:sz w:val="24"/>
          <w:szCs w:val="24"/>
        </w:rPr>
        <w:t>ОРДС является наиболее тяжелым легочным осложнением COVID-19 и характеризуется рефрактерной гипоксемией, которая не может быть купирована обычной оксигенотерапией, такой как назальный катетер или маска, и требует проведения ИВЛ.</w:t>
      </w:r>
    </w:p>
    <w:p>
      <w:pPr>
        <w:pStyle w:val="style0"/>
        <w:spacing w:lineRule="auto" w:line="360"/>
        <w:ind w:firstLine="851"/>
        <w:rPr>
          <w:sz w:val="24"/>
          <w:szCs w:val="24"/>
        </w:rPr>
      </w:pPr>
      <w:r>
        <w:rPr>
          <w:sz w:val="24"/>
          <w:szCs w:val="24"/>
        </w:rPr>
        <w:t xml:space="preserve">К настоящему времени </w:t>
      </w:r>
      <w:r>
        <w:rPr>
          <w:sz w:val="24"/>
          <w:szCs w:val="24"/>
        </w:rPr>
        <w:t xml:space="preserve">нет </w:t>
      </w:r>
      <w:r>
        <w:rPr>
          <w:sz w:val="24"/>
          <w:szCs w:val="24"/>
        </w:rPr>
        <w:t xml:space="preserve">научных публикаций об особенностях </w:t>
      </w:r>
      <w:r>
        <w:rPr>
          <w:sz w:val="24"/>
          <w:szCs w:val="24"/>
        </w:rPr>
        <w:t>ОРДС на фоне COVID-19 у детей, однако с высокой степенью вероятности ОРДС мог стать причиной гибели подростков 1</w:t>
      </w:r>
      <w:r>
        <w:rPr>
          <w:sz w:val="24"/>
          <w:szCs w:val="24"/>
        </w:rPr>
        <w:t>2</w:t>
      </w:r>
      <w:r>
        <w:rPr>
          <w:sz w:val="24"/>
          <w:szCs w:val="24"/>
        </w:rPr>
        <w:t>-1</w:t>
      </w:r>
      <w:r>
        <w:rPr>
          <w:sz w:val="24"/>
          <w:szCs w:val="24"/>
        </w:rPr>
        <w:t>6</w:t>
      </w:r>
      <w:r>
        <w:rPr>
          <w:sz w:val="24"/>
          <w:szCs w:val="24"/>
        </w:rPr>
        <w:t xml:space="preserve"> лет (п. 6.1.). Имеются данные о развитии дистресс-синдрома новорожденных у ребенка, рожденного на 32 неделе от больной матери. Диагноз был установлен на основании рентгенологического исследования, и на фоне терапии (неинвазивная вентиляция, кофеин и антибиотики) разрешился в течение 14 дней. Вероятно, дистресс-синдром мог иметь смешанный характер, как в связи с возрастным дефицитом сурфактанта, так и </w:t>
      </w:r>
      <w:r>
        <w:rPr>
          <w:sz w:val="24"/>
          <w:szCs w:val="24"/>
        </w:rPr>
        <w:t xml:space="preserve">с </w:t>
      </w:r>
      <w:r>
        <w:rPr>
          <w:sz w:val="24"/>
          <w:szCs w:val="24"/>
        </w:rPr>
        <w:t xml:space="preserve">поражением легких на фоне вирусной инфекции </w:t>
      </w:r>
      <w:r>
        <w:rPr>
          <w:rFonts w:eastAsia="Times New Roman"/>
          <w:sz w:val="24"/>
          <w:szCs w:val="24"/>
        </w:rPr>
        <w:t>[</w:t>
      </w:r>
      <w:r>
        <w:rPr>
          <w:rFonts w:eastAsia="Times New Roman"/>
          <w:i/>
          <w:iCs/>
          <w:sz w:val="24"/>
          <w:szCs w:val="24"/>
        </w:rPr>
        <w:t>21</w:t>
      </w:r>
      <w:r>
        <w:rPr>
          <w:rFonts w:eastAsia="Times New Roman"/>
          <w:sz w:val="24"/>
          <w:szCs w:val="24"/>
        </w:rPr>
        <w:t>]</w:t>
      </w:r>
      <w:r>
        <w:rPr>
          <w:sz w:val="24"/>
          <w:szCs w:val="24"/>
        </w:rPr>
        <w:t>.</w:t>
      </w:r>
    </w:p>
    <w:p>
      <w:pPr>
        <w:pStyle w:val="style0"/>
        <w:spacing w:lineRule="auto" w:line="360"/>
        <w:ind w:firstLine="851"/>
        <w:rPr>
          <w:sz w:val="24"/>
          <w:szCs w:val="24"/>
        </w:rPr>
      </w:pPr>
      <w:r>
        <w:rPr>
          <w:sz w:val="24"/>
          <w:szCs w:val="24"/>
        </w:rPr>
        <w:t xml:space="preserve">Специфические симптомы ОРДС определяются при рентгенологическом исследовании, но более четко и специфично – на КТ легких. </w:t>
      </w:r>
      <w:r>
        <w:rPr>
          <w:sz w:val="24"/>
          <w:szCs w:val="24"/>
        </w:rPr>
        <w:t xml:space="preserve">Следующим этапом, на основании специфической КТ картины, проводится </w:t>
      </w:r>
      <w:r>
        <w:rPr>
          <w:sz w:val="24"/>
          <w:szCs w:val="24"/>
        </w:rPr>
        <w:t>определени</w:t>
      </w:r>
      <w:r>
        <w:rPr>
          <w:sz w:val="24"/>
          <w:szCs w:val="24"/>
        </w:rPr>
        <w:t>е</w:t>
      </w:r>
      <w:r>
        <w:rPr>
          <w:sz w:val="24"/>
          <w:szCs w:val="24"/>
        </w:rPr>
        <w:t xml:space="preserve"> тяжести состояния </w:t>
      </w:r>
      <w:r>
        <w:rPr>
          <w:sz w:val="24"/>
          <w:szCs w:val="24"/>
        </w:rPr>
        <w:t>ребенка</w:t>
      </w:r>
      <w:r>
        <w:rPr>
          <w:sz w:val="24"/>
          <w:szCs w:val="24"/>
        </w:rPr>
        <w:t>. Для этого</w:t>
      </w:r>
      <w:r>
        <w:rPr>
          <w:sz w:val="24"/>
          <w:szCs w:val="24"/>
        </w:rPr>
        <w:t xml:space="preserve"> использу</w:t>
      </w:r>
      <w:r>
        <w:rPr>
          <w:sz w:val="24"/>
          <w:szCs w:val="24"/>
        </w:rPr>
        <w:t>ется</w:t>
      </w:r>
      <w:r>
        <w:rPr>
          <w:sz w:val="24"/>
          <w:szCs w:val="24"/>
        </w:rPr>
        <w:t xml:space="preserve"> индекс оксигенации с применением в расчетах напряжения кислорода в артериальной крови РаО</w:t>
      </w:r>
      <w:r>
        <w:rPr>
          <w:sz w:val="24"/>
          <w:szCs w:val="24"/>
          <w:vertAlign w:val="subscript"/>
        </w:rPr>
        <w:t>2</w:t>
      </w:r>
      <w:r>
        <w:rPr>
          <w:sz w:val="24"/>
          <w:szCs w:val="24"/>
        </w:rPr>
        <w:t xml:space="preserve"> для расчета индекса </w:t>
      </w:r>
      <w:r>
        <w:rPr>
          <w:sz w:val="24"/>
          <w:szCs w:val="24"/>
          <w:lang w:val="en-US"/>
        </w:rPr>
        <w:t>OI</w:t>
      </w:r>
      <w:r>
        <w:rPr>
          <w:sz w:val="24"/>
          <w:szCs w:val="24"/>
        </w:rPr>
        <w:t xml:space="preserve"> или </w:t>
      </w:r>
      <w:r>
        <w:rPr>
          <w:sz w:val="24"/>
          <w:szCs w:val="24"/>
        </w:rPr>
        <w:t xml:space="preserve">сатурации крови </w:t>
      </w:r>
      <w:r>
        <w:rPr>
          <w:sz w:val="24"/>
          <w:szCs w:val="24"/>
          <w:lang w:val="en-US"/>
        </w:rPr>
        <w:t>SpO</w:t>
      </w:r>
      <w:r>
        <w:rPr>
          <w:sz w:val="24"/>
          <w:szCs w:val="24"/>
          <w:vertAlign w:val="subscript"/>
        </w:rPr>
        <w:t>2</w:t>
      </w:r>
      <w:r>
        <w:rPr>
          <w:sz w:val="24"/>
          <w:szCs w:val="24"/>
        </w:rPr>
        <w:t xml:space="preserve"> (</w:t>
      </w:r>
      <w:r>
        <w:rPr>
          <w:sz w:val="24"/>
          <w:szCs w:val="24"/>
          <w:lang w:val="en-US"/>
        </w:rPr>
        <w:t>OSI</w:t>
      </w:r>
      <w:r>
        <w:rPr>
          <w:sz w:val="24"/>
          <w:szCs w:val="24"/>
        </w:rPr>
        <w:t>). Желательно измерять РаО</w:t>
      </w:r>
      <w:r>
        <w:rPr>
          <w:sz w:val="24"/>
          <w:szCs w:val="24"/>
          <w:vertAlign w:val="subscript"/>
        </w:rPr>
        <w:t>2</w:t>
      </w:r>
      <w:r>
        <w:rPr>
          <w:sz w:val="24"/>
          <w:szCs w:val="24"/>
        </w:rPr>
        <w:t xml:space="preserve"> с целью более четкой картины респираторных нарушений, при невозможности необходимо использовать </w:t>
      </w:r>
      <w:r>
        <w:rPr>
          <w:sz w:val="24"/>
          <w:szCs w:val="24"/>
          <w:lang w:val="en-US"/>
        </w:rPr>
        <w:t>SpO</w:t>
      </w:r>
      <w:r>
        <w:rPr>
          <w:sz w:val="24"/>
          <w:szCs w:val="24"/>
          <w:vertAlign w:val="subscript"/>
        </w:rPr>
        <w:t>2</w:t>
      </w:r>
      <w:r>
        <w:rPr>
          <w:sz w:val="24"/>
          <w:szCs w:val="24"/>
        </w:rPr>
        <w:t xml:space="preserve"> со снижением фракции кислорода во вдыхаемом воздухе (</w:t>
      </w:r>
      <w:r>
        <w:rPr>
          <w:sz w:val="24"/>
          <w:szCs w:val="24"/>
          <w:lang w:val="en-US"/>
        </w:rPr>
        <w:t>FiO</w:t>
      </w:r>
      <w:r>
        <w:rPr>
          <w:sz w:val="24"/>
          <w:szCs w:val="24"/>
          <w:vertAlign w:val="subscript"/>
        </w:rPr>
        <w:t>2</w:t>
      </w:r>
      <w:r>
        <w:rPr>
          <w:sz w:val="24"/>
          <w:szCs w:val="24"/>
        </w:rPr>
        <w:t xml:space="preserve">) при достижении </w:t>
      </w:r>
      <w:r>
        <w:rPr>
          <w:sz w:val="24"/>
          <w:szCs w:val="24"/>
          <w:lang w:val="en-US"/>
        </w:rPr>
        <w:t>SpO</w:t>
      </w:r>
      <w:r>
        <w:rPr>
          <w:sz w:val="24"/>
          <w:szCs w:val="24"/>
          <w:vertAlign w:val="subscript"/>
        </w:rPr>
        <w:t>2</w:t>
      </w:r>
      <w:r>
        <w:rPr>
          <w:sz w:val="24"/>
          <w:szCs w:val="24"/>
        </w:rPr>
        <w:t xml:space="preserve"> 97%. </w:t>
      </w:r>
      <w:r>
        <w:rPr>
          <w:sz w:val="24"/>
          <w:szCs w:val="24"/>
        </w:rPr>
        <w:t xml:space="preserve">Индекс оксигенации </w:t>
      </w:r>
      <w:r>
        <w:rPr>
          <w:sz w:val="24"/>
          <w:szCs w:val="24"/>
          <w:lang w:val="en-US"/>
        </w:rPr>
        <w:t>OI</w:t>
      </w:r>
      <w:r>
        <w:rPr>
          <w:sz w:val="24"/>
          <w:szCs w:val="24"/>
        </w:rPr>
        <w:t xml:space="preserve"> является результатом отношения РаО</w:t>
      </w:r>
      <w:r>
        <w:rPr>
          <w:sz w:val="24"/>
          <w:szCs w:val="24"/>
          <w:vertAlign w:val="subscript"/>
        </w:rPr>
        <w:t>2</w:t>
      </w:r>
      <w:r>
        <w:rPr>
          <w:sz w:val="24"/>
          <w:szCs w:val="24"/>
        </w:rPr>
        <w:t>/</w:t>
      </w:r>
      <w:r>
        <w:rPr>
          <w:sz w:val="24"/>
          <w:szCs w:val="24"/>
          <w:lang w:val="en-US"/>
        </w:rPr>
        <w:t>FiO</w:t>
      </w:r>
      <w:r>
        <w:rPr>
          <w:sz w:val="24"/>
          <w:szCs w:val="24"/>
          <w:vertAlign w:val="subscript"/>
        </w:rPr>
        <w:t>2</w:t>
      </w:r>
      <w:r>
        <w:rPr>
          <w:sz w:val="24"/>
          <w:szCs w:val="24"/>
        </w:rPr>
        <w:t xml:space="preserve">, индекс оксигенации </w:t>
      </w:r>
      <w:r>
        <w:rPr>
          <w:sz w:val="24"/>
          <w:szCs w:val="24"/>
          <w:lang w:val="en-US"/>
        </w:rPr>
        <w:t>OSI</w:t>
      </w:r>
      <w:r>
        <w:rPr>
          <w:sz w:val="24"/>
          <w:szCs w:val="24"/>
        </w:rPr>
        <w:t xml:space="preserve"> (индекс насыщения кислородом) рассчитывается как </w:t>
      </w:r>
      <w:r>
        <w:rPr>
          <w:sz w:val="24"/>
          <w:szCs w:val="24"/>
          <w:lang w:val="en-US"/>
        </w:rPr>
        <w:t>SpO</w:t>
      </w:r>
      <w:r>
        <w:rPr>
          <w:sz w:val="24"/>
          <w:szCs w:val="24"/>
          <w:vertAlign w:val="subscript"/>
        </w:rPr>
        <w:t>2</w:t>
      </w:r>
      <w:r>
        <w:rPr>
          <w:sz w:val="24"/>
          <w:szCs w:val="24"/>
        </w:rPr>
        <w:t>/</w:t>
      </w:r>
      <w:r>
        <w:rPr>
          <w:sz w:val="24"/>
          <w:szCs w:val="24"/>
          <w:lang w:val="en-US"/>
        </w:rPr>
        <w:t>FiO</w:t>
      </w:r>
      <w:r>
        <w:rPr>
          <w:sz w:val="24"/>
          <w:szCs w:val="24"/>
          <w:vertAlign w:val="subscript"/>
        </w:rPr>
        <w:t>2</w:t>
      </w:r>
      <w:r>
        <w:rPr>
          <w:sz w:val="24"/>
          <w:szCs w:val="24"/>
          <w:vertAlign w:val="subscript"/>
        </w:rPr>
        <w:t xml:space="preserve"> </w:t>
      </w:r>
      <w:r>
        <w:rPr>
          <w:sz w:val="24"/>
          <w:szCs w:val="24"/>
        </w:rPr>
        <w:t>[</w:t>
      </w:r>
      <w:r>
        <w:rPr>
          <w:i/>
          <w:sz w:val="24"/>
          <w:szCs w:val="24"/>
        </w:rPr>
        <w:t>24-28</w:t>
      </w:r>
      <w:r>
        <w:rPr>
          <w:sz w:val="24"/>
          <w:szCs w:val="24"/>
        </w:rPr>
        <w:t>]</w:t>
      </w:r>
      <w:r>
        <w:rPr>
          <w:sz w:val="24"/>
          <w:szCs w:val="24"/>
        </w:rPr>
        <w:t xml:space="preserve">. </w:t>
      </w:r>
    </w:p>
    <w:p>
      <w:pPr>
        <w:pStyle w:val="style0"/>
        <w:spacing w:lineRule="auto" w:line="360"/>
        <w:ind w:firstLine="851"/>
        <w:rPr>
          <w:sz w:val="24"/>
          <w:szCs w:val="24"/>
        </w:rPr>
      </w:pPr>
      <w:r>
        <w:rPr>
          <w:sz w:val="24"/>
          <w:szCs w:val="24"/>
        </w:rPr>
        <w:t xml:space="preserve">Для определения тяжести ОРДС, возникающего у детей как осложнение </w:t>
      </w:r>
      <w:r>
        <w:rPr>
          <w:sz w:val="24"/>
          <w:szCs w:val="24"/>
        </w:rPr>
        <w:t xml:space="preserve">COVID-19 </w:t>
      </w:r>
      <w:r>
        <w:rPr>
          <w:sz w:val="24"/>
          <w:szCs w:val="24"/>
        </w:rPr>
        <w:t xml:space="preserve">используются дефиниции ОРДС, принятые </w:t>
      </w:r>
      <w:r>
        <w:rPr>
          <w:sz w:val="24"/>
          <w:szCs w:val="24"/>
        </w:rPr>
        <w:t xml:space="preserve">на </w:t>
      </w:r>
      <w:r>
        <w:rPr>
          <w:sz w:val="24"/>
          <w:szCs w:val="24"/>
        </w:rPr>
        <w:t>Согласительной конференци</w:t>
      </w:r>
      <w:r>
        <w:rPr>
          <w:sz w:val="24"/>
          <w:szCs w:val="24"/>
        </w:rPr>
        <w:t>и</w:t>
      </w:r>
      <w:r>
        <w:rPr>
          <w:sz w:val="24"/>
          <w:szCs w:val="24"/>
        </w:rPr>
        <w:t xml:space="preserve"> по педиатрическому респираторному дистресс-синдрому в 2015 го</w:t>
      </w:r>
      <w:r>
        <w:rPr>
          <w:sz w:val="24"/>
          <w:szCs w:val="24"/>
        </w:rPr>
        <w:t>ду</w:t>
      </w:r>
      <w:r>
        <w:rPr>
          <w:sz w:val="24"/>
          <w:szCs w:val="24"/>
        </w:rPr>
        <w:t>.</w:t>
      </w:r>
      <w:r>
        <w:rPr>
          <w:sz w:val="24"/>
          <w:szCs w:val="24"/>
        </w:rPr>
        <w:t xml:space="preserve"> </w:t>
      </w:r>
      <w:r>
        <w:rPr>
          <w:sz w:val="24"/>
          <w:szCs w:val="24"/>
        </w:rPr>
        <w:t xml:space="preserve">Данные дефиниции отражены в рекомендованных диагностических критериях ВОЗ </w:t>
      </w:r>
      <w:r>
        <w:rPr>
          <w:iCs/>
          <w:sz w:val="24"/>
          <w:szCs w:val="24"/>
        </w:rPr>
        <w:t>[</w:t>
      </w:r>
      <w:r>
        <w:rPr>
          <w:i/>
          <w:sz w:val="24"/>
          <w:szCs w:val="24"/>
        </w:rPr>
        <w:t>23</w:t>
      </w:r>
      <w:r>
        <w:rPr>
          <w:iCs/>
          <w:sz w:val="24"/>
          <w:szCs w:val="24"/>
        </w:rPr>
        <w:t>]</w:t>
      </w:r>
      <w:r>
        <w:rPr>
          <w:sz w:val="24"/>
          <w:szCs w:val="24"/>
        </w:rPr>
        <w:t>.</w:t>
      </w:r>
    </w:p>
    <w:p>
      <w:pPr>
        <w:pStyle w:val="style34"/>
        <w:keepNext/>
        <w:spacing w:lineRule="auto" w:line="360"/>
        <w:ind w:firstLine="0"/>
        <w:rPr>
          <w:b w:val="false"/>
          <w:bCs w:val="false"/>
          <w:color w:val="auto"/>
          <w:sz w:val="24"/>
          <w:szCs w:val="24"/>
        </w:rPr>
      </w:pPr>
    </w:p>
    <w:p>
      <w:pPr>
        <w:pStyle w:val="style34"/>
        <w:keepNext/>
        <w:spacing w:lineRule="auto" w:line="360"/>
        <w:ind w:firstLine="0"/>
        <w:jc w:val="center"/>
        <w:rPr>
          <w:i/>
          <w:color w:val="auto"/>
          <w:sz w:val="24"/>
          <w:szCs w:val="24"/>
        </w:rPr>
      </w:pPr>
      <w:r>
        <w:rPr>
          <w:i/>
          <w:color w:val="auto"/>
          <w:sz w:val="24"/>
          <w:szCs w:val="24"/>
        </w:rPr>
        <w:t>Дефиниции ОРДС</w:t>
      </w:r>
      <w:r>
        <w:rPr>
          <w:i/>
          <w:color w:val="auto"/>
          <w:sz w:val="24"/>
          <w:szCs w:val="24"/>
        </w:rPr>
        <w:t xml:space="preserve"> у детей</w:t>
      </w:r>
      <w:r>
        <w:rPr>
          <w:i/>
          <w:color w:val="auto"/>
          <w:sz w:val="24"/>
          <w:szCs w:val="24"/>
        </w:rPr>
        <w:t xml:space="preserve"> с учетом </w:t>
      </w:r>
      <w:r>
        <w:rPr>
          <w:i/>
          <w:color w:val="auto"/>
          <w:sz w:val="24"/>
          <w:szCs w:val="24"/>
        </w:rPr>
        <w:t xml:space="preserve">текущих </w:t>
      </w:r>
      <w:r>
        <w:rPr>
          <w:i/>
          <w:color w:val="auto"/>
          <w:sz w:val="24"/>
          <w:szCs w:val="24"/>
        </w:rPr>
        <w:t>рекомендаций ВОЗ</w:t>
      </w:r>
    </w:p>
    <w:tbl>
      <w:tblPr>
        <w:tblW w:w="9302" w:type="dxa"/>
        <w:tblInd w:w="144" w:type="dxa"/>
        <w:tblCellMar>
          <w:left w:w="0" w:type="dxa"/>
          <w:right w:w="0" w:type="dxa"/>
        </w:tblCellMar>
        <w:tblLook w:val="0600" w:firstRow="0" w:lastRow="0" w:firstColumn="0" w:lastColumn="0" w:noHBand="1" w:noVBand="1"/>
      </w:tblPr>
      <w:tblGrid>
        <w:gridCol w:w="1828"/>
        <w:gridCol w:w="2288"/>
        <w:gridCol w:w="1641"/>
        <w:gridCol w:w="2053"/>
        <w:gridCol w:w="1492"/>
      </w:tblGrid>
      <w:tr>
        <w:trPr>
          <w:trHeight w:val="255" w:hRule="atLeast"/>
        </w:trPr>
        <w:tc>
          <w:tcPr>
            <w:tcW w:w="1570" w:type="dxa"/>
            <w:tcBorders>
              <w:top w:val="single" w:sz="4" w:space="0" w:color="191616"/>
              <w:left w:val="single" w:sz="4" w:space="0" w:color="191616"/>
              <w:bottom w:val="single" w:sz="4" w:space="0" w:color="191616"/>
              <w:right w:val="single" w:sz="4" w:space="0" w:color="19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bCs/>
                <w:sz w:val="20"/>
                <w:szCs w:val="20"/>
                <w:lang w:eastAsia="en-US"/>
              </w:rPr>
              <w:t xml:space="preserve">Возраст </w:t>
            </w:r>
          </w:p>
        </w:tc>
        <w:tc>
          <w:tcPr>
            <w:tcW w:w="7732" w:type="dxa"/>
            <w:gridSpan w:val="4"/>
            <w:tcBorders>
              <w:top w:val="single" w:sz="4" w:space="0" w:color="161616"/>
              <w:left w:val="single" w:sz="4" w:space="0" w:color="191616"/>
              <w:bottom w:val="single" w:sz="4" w:space="0" w:color="161616"/>
              <w:right w:val="single" w:sz="4" w:space="0" w:color="19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Исключение пациентов с перинатально связанным заболеванием легких </w:t>
            </w:r>
          </w:p>
        </w:tc>
      </w:tr>
      <w:tr>
        <w:tblPrEx/>
        <w:trPr>
          <w:trHeight w:val="128" w:hRule="atLeast"/>
        </w:trPr>
        <w:tc>
          <w:tcPr>
            <w:tcW w:w="1570" w:type="dxa"/>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bCs/>
                <w:sz w:val="20"/>
                <w:szCs w:val="20"/>
                <w:lang w:eastAsia="en-US"/>
              </w:rPr>
              <w:t xml:space="preserve">Время </w:t>
            </w:r>
          </w:p>
        </w:tc>
        <w:tc>
          <w:tcPr>
            <w:tcW w:w="7732" w:type="dxa"/>
            <w:gridSpan w:val="4"/>
            <w:tcBorders>
              <w:top w:val="single" w:sz="4" w:space="0" w:color="161616"/>
              <w:left w:val="single" w:sz="4" w:space="0" w:color="191616"/>
              <w:bottom w:val="single" w:sz="4" w:space="0" w:color="161616"/>
              <w:right w:val="single" w:sz="4" w:space="0" w:color="19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В течение 7 суток </w:t>
            </w:r>
            <w:r>
              <w:rPr>
                <w:rFonts w:eastAsia="Calibri"/>
                <w:sz w:val="20"/>
                <w:szCs w:val="20"/>
                <w:lang w:eastAsia="en-US"/>
              </w:rPr>
              <w:t>от начала заболевания</w:t>
            </w:r>
            <w:r>
              <w:rPr>
                <w:rFonts w:eastAsia="Calibri"/>
                <w:sz w:val="20"/>
                <w:szCs w:val="20"/>
                <w:lang w:eastAsia="en-US"/>
              </w:rPr>
              <w:t xml:space="preserve"> </w:t>
            </w:r>
          </w:p>
        </w:tc>
      </w:tr>
      <w:tr>
        <w:tblPrEx/>
        <w:trPr>
          <w:trHeight w:val="547" w:hRule="atLeast"/>
        </w:trPr>
        <w:tc>
          <w:tcPr>
            <w:tcW w:w="1570"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bCs/>
                <w:sz w:val="20"/>
                <w:szCs w:val="20"/>
                <w:lang w:eastAsia="en-US"/>
              </w:rPr>
              <w:t xml:space="preserve">Происхождение отека </w:t>
            </w:r>
          </w:p>
        </w:tc>
        <w:tc>
          <w:tcPr>
            <w:tcW w:w="7732" w:type="dxa"/>
            <w:gridSpan w:val="4"/>
            <w:tcBorders>
              <w:top w:val="single" w:sz="4" w:space="0" w:color="161616"/>
              <w:left w:val="single" w:sz="4" w:space="0" w:color="161616"/>
              <w:bottom w:val="single" w:sz="4" w:space="0" w:color="161616"/>
              <w:right w:val="single" w:sz="4" w:space="0" w:color="161616"/>
            </w:tcBorders>
            <w:shd w:val="clear" w:color="auto" w:fill="auto"/>
            <w:tcMar>
              <w:top w:w="72" w:type="dxa"/>
              <w:left w:w="144" w:type="dxa"/>
              <w:bottom w:w="72" w:type="dxa"/>
              <w:right w:w="144" w:type="dxa"/>
            </w:tcMar>
            <w:vAlign w:val="cente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Дыхательная недостаточность не полностью объясняется </w:t>
            </w:r>
            <w:r>
              <w:rPr>
                <w:rFonts w:eastAsia="Calibri"/>
                <w:sz w:val="20"/>
                <w:szCs w:val="20"/>
                <w:lang w:eastAsia="en-US"/>
              </w:rPr>
              <w:t>сердечной</w:t>
            </w:r>
            <w:r>
              <w:rPr>
                <w:rFonts w:eastAsia="Calibri"/>
                <w:sz w:val="20"/>
                <w:szCs w:val="20"/>
                <w:lang w:eastAsia="en-US"/>
              </w:rPr>
              <w:t xml:space="preserve"> недостаточностью или </w:t>
            </w:r>
            <w:r>
              <w:rPr>
                <w:rFonts w:eastAsia="Calibri"/>
                <w:sz w:val="20"/>
                <w:szCs w:val="20"/>
                <w:lang w:eastAsia="en-US"/>
              </w:rPr>
              <w:t>перегрузкои</w:t>
            </w:r>
            <w:r>
              <w:rPr>
                <w:rFonts w:eastAsia="Calibri"/>
                <w:sz w:val="20"/>
                <w:szCs w:val="20"/>
                <w:lang w:eastAsia="en-US"/>
              </w:rPr>
              <w:t xml:space="preserve">̆ жидкостью </w:t>
            </w:r>
          </w:p>
        </w:tc>
      </w:tr>
      <w:tr>
        <w:tblPrEx/>
        <w:trPr>
          <w:trHeight w:val="621" w:hRule="atLeast"/>
        </w:trPr>
        <w:tc>
          <w:tcPr>
            <w:tcW w:w="1570"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bCs/>
                <w:sz w:val="20"/>
                <w:szCs w:val="20"/>
                <w:lang w:eastAsia="en-US"/>
              </w:rPr>
              <w:t xml:space="preserve">Визуализация </w:t>
            </w:r>
            <w:r>
              <w:rPr>
                <w:rFonts w:eastAsia="Calibri"/>
                <w:bCs/>
                <w:sz w:val="20"/>
                <w:szCs w:val="20"/>
                <w:lang w:eastAsia="en-US"/>
              </w:rPr>
              <w:t>грудной</w:t>
            </w:r>
            <w:r>
              <w:rPr>
                <w:rFonts w:eastAsia="Calibri"/>
                <w:bCs/>
                <w:sz w:val="20"/>
                <w:szCs w:val="20"/>
                <w:lang w:eastAsia="en-US"/>
              </w:rPr>
              <w:t xml:space="preserve"> клетки </w:t>
            </w:r>
          </w:p>
        </w:tc>
        <w:tc>
          <w:tcPr>
            <w:tcW w:w="7732" w:type="dxa"/>
            <w:gridSpan w:val="4"/>
            <w:tcBorders>
              <w:top w:val="single" w:sz="4" w:space="0" w:color="16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Результаты визуализации </w:t>
            </w:r>
            <w:r>
              <w:rPr>
                <w:rFonts w:eastAsia="Calibri"/>
                <w:sz w:val="20"/>
                <w:szCs w:val="20"/>
                <w:lang w:eastAsia="en-US"/>
              </w:rPr>
              <w:t>грудной</w:t>
            </w:r>
            <w:r>
              <w:rPr>
                <w:rFonts w:eastAsia="Calibri"/>
                <w:sz w:val="20"/>
                <w:szCs w:val="20"/>
                <w:lang w:eastAsia="en-US"/>
              </w:rPr>
              <w:t xml:space="preserve"> клетки (рентгенография, КТ или УЗИ легких): двусторонние затемнения, н</w:t>
            </w:r>
            <w:r>
              <w:rPr>
                <w:rFonts w:eastAsia="Calibri"/>
                <w:sz w:val="20"/>
                <w:szCs w:val="20"/>
                <w:lang w:eastAsia="en-US"/>
              </w:rPr>
              <w:t xml:space="preserve">овые инфильтраты </w:t>
            </w:r>
            <w:r>
              <w:rPr>
                <w:rFonts w:eastAsia="Calibri"/>
                <w:sz w:val="20"/>
                <w:szCs w:val="20"/>
                <w:lang w:eastAsia="en-US"/>
              </w:rPr>
              <w:t xml:space="preserve">соответствующие </w:t>
            </w:r>
            <w:r>
              <w:rPr>
                <w:rFonts w:eastAsia="Calibri"/>
                <w:sz w:val="20"/>
                <w:szCs w:val="20"/>
                <w:lang w:eastAsia="en-US"/>
              </w:rPr>
              <w:t>ост</w:t>
            </w:r>
            <w:r>
              <w:rPr>
                <w:rFonts w:eastAsia="Calibri"/>
                <w:sz w:val="20"/>
                <w:szCs w:val="20"/>
                <w:lang w:eastAsia="en-US"/>
              </w:rPr>
              <w:t>рому</w:t>
            </w:r>
            <w:r>
              <w:rPr>
                <w:rFonts w:eastAsia="Calibri"/>
                <w:sz w:val="20"/>
                <w:szCs w:val="20"/>
                <w:lang w:eastAsia="en-US"/>
              </w:rPr>
              <w:t xml:space="preserve"> легочн</w:t>
            </w:r>
            <w:r>
              <w:rPr>
                <w:rFonts w:eastAsia="Calibri"/>
                <w:sz w:val="20"/>
                <w:szCs w:val="20"/>
                <w:lang w:eastAsia="en-US"/>
              </w:rPr>
              <w:t>ому</w:t>
            </w:r>
            <w:r>
              <w:rPr>
                <w:rFonts w:eastAsia="Calibri"/>
                <w:sz w:val="20"/>
                <w:szCs w:val="20"/>
                <w:lang w:eastAsia="en-US"/>
              </w:rPr>
              <w:t xml:space="preserve"> паренхиматозн</w:t>
            </w:r>
            <w:r>
              <w:rPr>
                <w:rFonts w:eastAsia="Calibri"/>
                <w:sz w:val="20"/>
                <w:szCs w:val="20"/>
                <w:lang w:eastAsia="en-US"/>
              </w:rPr>
              <w:t>ому</w:t>
            </w:r>
            <w:r>
              <w:rPr>
                <w:rFonts w:eastAsia="Calibri"/>
                <w:sz w:val="20"/>
                <w:szCs w:val="20"/>
                <w:lang w:eastAsia="en-US"/>
              </w:rPr>
              <w:t xml:space="preserve"> заболевани</w:t>
            </w:r>
            <w:r>
              <w:rPr>
                <w:rFonts w:eastAsia="Calibri"/>
                <w:sz w:val="20"/>
                <w:szCs w:val="20"/>
                <w:lang w:eastAsia="en-US"/>
              </w:rPr>
              <w:t>ю</w:t>
            </w:r>
            <w:r>
              <w:rPr>
                <w:rFonts w:eastAsia="Calibri"/>
                <w:sz w:val="20"/>
                <w:szCs w:val="20"/>
                <w:lang w:eastAsia="en-US"/>
              </w:rPr>
              <w:t xml:space="preserve"> </w:t>
            </w:r>
          </w:p>
        </w:tc>
      </w:tr>
      <w:tr>
        <w:tblPrEx/>
        <w:trPr>
          <w:trHeight w:val="621" w:hRule="atLeast"/>
        </w:trPr>
        <w:tc>
          <w:tcPr>
            <w:tcW w:w="1570" w:type="dxa"/>
            <w:vMerge w:val="restart"/>
            <w:tcBorders>
              <w:top w:val="single" w:sz="4" w:space="0" w:color="191616"/>
              <w:left w:val="single" w:sz="4" w:space="0" w:color="161616"/>
              <w:bottom w:val="single" w:sz="4" w:space="0" w:color="191616"/>
              <w:right w:val="single" w:sz="4" w:space="0" w:color="19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bCs/>
                <w:sz w:val="20"/>
                <w:szCs w:val="20"/>
                <w:lang w:eastAsia="en-US"/>
              </w:rPr>
              <w:t>Оксигенация</w:t>
            </w:r>
            <w:r>
              <w:rPr>
                <w:rFonts w:eastAsia="Calibri"/>
                <w:sz w:val="20"/>
                <w:szCs w:val="20"/>
                <w:lang w:eastAsia="en-US"/>
              </w:rPr>
              <w:t xml:space="preserve"> </w:t>
            </w:r>
          </w:p>
        </w:tc>
        <w:tc>
          <w:tcPr>
            <w:tcW w:w="2374" w:type="dxa"/>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Неинвазивная</w:t>
            </w:r>
            <w:r>
              <w:rPr>
                <w:rFonts w:eastAsia="Calibri"/>
                <w:sz w:val="20"/>
                <w:szCs w:val="20"/>
                <w:lang w:eastAsia="en-US"/>
              </w:rPr>
              <w:t xml:space="preserve"> вентиляция </w:t>
            </w:r>
          </w:p>
        </w:tc>
        <w:tc>
          <w:tcPr>
            <w:tcW w:w="5358" w:type="dxa"/>
            <w:gridSpan w:val="3"/>
            <w:tcBorders>
              <w:top w:val="single" w:sz="4" w:space="0" w:color="191616"/>
              <w:left w:val="single" w:sz="4" w:space="0" w:color="191616"/>
              <w:bottom w:val="single" w:sz="4" w:space="0" w:color="191616"/>
              <w:right w:val="single" w:sz="4" w:space="0" w:color="19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Инвазивная механическая вентиляция </w:t>
            </w:r>
          </w:p>
        </w:tc>
      </w:tr>
      <w:tr>
        <w:tblPrEx/>
        <w:trPr>
          <w:trHeight w:val="621" w:hRule="atLeast"/>
        </w:trPr>
        <w:tc>
          <w:tcPr>
            <w:tcW w:w="1570" w:type="dxa"/>
            <w:vMerge w:val="continue"/>
            <w:tcBorders>
              <w:top w:val="single" w:sz="4" w:space="0" w:color="191616"/>
              <w:left w:val="single" w:sz="4" w:space="0" w:color="161616"/>
              <w:bottom w:val="single" w:sz="4" w:space="0" w:color="191616"/>
              <w:right w:val="single" w:sz="4" w:space="0" w:color="191616"/>
            </w:tcBorders>
            <w:tcMar/>
            <w:vAlign w:val="center"/>
            <w:hideMark/>
          </w:tcPr>
          <w:p>
            <w:pPr>
              <w:pStyle w:val="style0"/>
              <w:spacing w:lineRule="auto" w:line="360"/>
              <w:ind w:firstLine="851"/>
              <w:jc w:val="left"/>
              <w:rPr>
                <w:rFonts w:eastAsia="Calibri"/>
                <w:sz w:val="20"/>
                <w:szCs w:val="20"/>
                <w:lang w:eastAsia="en-US"/>
              </w:rPr>
            </w:pPr>
          </w:p>
        </w:tc>
        <w:tc>
          <w:tcPr>
            <w:tcW w:w="2374"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val="en-US" w:eastAsia="en-US"/>
              </w:rPr>
              <w:t>PARDS</w:t>
            </w:r>
            <w:r>
              <w:rPr>
                <w:rFonts w:eastAsia="Calibri"/>
                <w:sz w:val="20"/>
                <w:szCs w:val="20"/>
                <w:lang w:eastAsia="en-US"/>
              </w:rPr>
              <w:t xml:space="preserve"> (нет стратификации тяжести) </w:t>
            </w:r>
          </w:p>
        </w:tc>
        <w:tc>
          <w:tcPr>
            <w:tcW w:w="1719"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Легкии</w:t>
            </w:r>
            <w:r>
              <w:rPr>
                <w:rFonts w:eastAsia="Calibri"/>
                <w:sz w:val="20"/>
                <w:szCs w:val="20"/>
                <w:lang w:eastAsia="en-US"/>
              </w:rPr>
              <w:t xml:space="preserve">̆ </w:t>
            </w:r>
          </w:p>
        </w:tc>
        <w:tc>
          <w:tcPr>
            <w:tcW w:w="2126"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Умеренныи</w:t>
            </w:r>
            <w:r>
              <w:rPr>
                <w:rFonts w:eastAsia="Calibri"/>
                <w:sz w:val="20"/>
                <w:szCs w:val="20"/>
                <w:lang w:eastAsia="en-US"/>
              </w:rPr>
              <w:t xml:space="preserve">̆ </w:t>
            </w:r>
          </w:p>
        </w:tc>
        <w:tc>
          <w:tcPr>
            <w:tcW w:w="1513" w:type="dxa"/>
            <w:tcBorders>
              <w:top w:val="single" w:sz="4" w:space="0" w:color="191616"/>
              <w:left w:val="single" w:sz="4" w:space="0" w:color="161616"/>
              <w:bottom w:val="single" w:sz="4" w:space="0" w:color="191616"/>
              <w:right w:val="single" w:sz="4" w:space="0" w:color="161616"/>
            </w:tcBorders>
            <w:shd w:val="clear" w:color="auto" w:fill="f2f2f2"/>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Тяжелыи</w:t>
            </w:r>
            <w:r>
              <w:rPr>
                <w:rFonts w:eastAsia="Calibri"/>
                <w:sz w:val="20"/>
                <w:szCs w:val="20"/>
                <w:lang w:eastAsia="en-US"/>
              </w:rPr>
              <w:t xml:space="preserve">̆ </w:t>
            </w:r>
          </w:p>
        </w:tc>
      </w:tr>
      <w:tr>
        <w:tblPrEx/>
        <w:trPr>
          <w:trHeight w:val="1740" w:hRule="atLeast"/>
        </w:trPr>
        <w:tc>
          <w:tcPr>
            <w:tcW w:w="1570" w:type="dxa"/>
            <w:vMerge w:val="continue"/>
            <w:tcBorders>
              <w:top w:val="single" w:sz="4" w:space="0" w:color="191616"/>
              <w:left w:val="single" w:sz="4" w:space="0" w:color="161616"/>
              <w:bottom w:val="single" w:sz="4" w:space="0" w:color="191616"/>
              <w:right w:val="single" w:sz="4" w:space="0" w:color="191616"/>
            </w:tcBorders>
            <w:tcMar/>
            <w:vAlign w:val="center"/>
            <w:hideMark/>
          </w:tcPr>
          <w:p>
            <w:pPr>
              <w:pStyle w:val="style0"/>
              <w:spacing w:lineRule="auto" w:line="360"/>
              <w:ind w:firstLine="851"/>
              <w:jc w:val="left"/>
              <w:rPr>
                <w:rFonts w:eastAsia="Calibri"/>
                <w:sz w:val="20"/>
                <w:szCs w:val="20"/>
                <w:lang w:eastAsia="en-US"/>
              </w:rPr>
            </w:pPr>
          </w:p>
        </w:tc>
        <w:tc>
          <w:tcPr>
            <w:tcW w:w="2374"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eastAsia="en-US"/>
              </w:rPr>
              <w:t xml:space="preserve">Изолирующая лицевая маска, </w:t>
            </w:r>
            <w:r>
              <w:rPr>
                <w:rFonts w:eastAsia="Calibri"/>
                <w:sz w:val="20"/>
                <w:szCs w:val="20"/>
                <w:lang w:val="en-US" w:eastAsia="en-US"/>
              </w:rPr>
              <w:t>BiPAP</w:t>
            </w:r>
            <w:r>
              <w:rPr>
                <w:rFonts w:eastAsia="Calibri"/>
                <w:sz w:val="20"/>
                <w:szCs w:val="20"/>
                <w:lang w:eastAsia="en-US"/>
              </w:rPr>
              <w:t xml:space="preserve"> вентиляция</w:t>
            </w:r>
            <w:r>
              <w:rPr>
                <w:rFonts w:eastAsia="Calibri"/>
                <w:sz w:val="20"/>
                <w:szCs w:val="20"/>
                <w:lang w:eastAsia="en-US"/>
              </w:rPr>
              <w:br/>
            </w:r>
            <w:r>
              <w:rPr>
                <w:rFonts w:eastAsia="Calibri"/>
                <w:sz w:val="20"/>
                <w:szCs w:val="20"/>
                <w:lang w:eastAsia="en-US"/>
              </w:rPr>
              <w:t xml:space="preserve">или </w:t>
            </w:r>
            <w:r>
              <w:rPr>
                <w:rFonts w:eastAsia="Calibri"/>
                <w:sz w:val="20"/>
                <w:szCs w:val="20"/>
                <w:lang w:val="en-US" w:eastAsia="en-US"/>
              </w:rPr>
              <w:t>CPAP</w:t>
            </w:r>
            <w:r>
              <w:rPr>
                <w:rFonts w:eastAsia="Calibri"/>
                <w:sz w:val="20"/>
                <w:szCs w:val="20"/>
                <w:lang w:eastAsia="en-US"/>
              </w:rPr>
              <w:t xml:space="preserve"> </w:t>
            </w:r>
            <w:r>
              <w:rPr>
                <w:rFonts w:eastAsia="Calibri"/>
                <w:sz w:val="20"/>
                <w:szCs w:val="20"/>
                <w:lang w:eastAsia="en-US"/>
              </w:rPr>
              <w:t xml:space="preserve">&gt;5 см </w:t>
            </w:r>
            <w:r>
              <w:rPr>
                <w:rFonts w:eastAsia="Calibri"/>
                <w:sz w:val="20"/>
                <w:szCs w:val="20"/>
                <w:lang w:eastAsia="en-US"/>
              </w:rPr>
              <w:t>вод</w:t>
            </w:r>
            <w:r>
              <w:rPr>
                <w:rFonts w:eastAsia="Calibri"/>
                <w:sz w:val="20"/>
                <w:szCs w:val="20"/>
                <w:lang w:eastAsia="en-US"/>
              </w:rPr>
              <w:t>.с</w:t>
            </w:r>
            <w:r>
              <w:rPr>
                <w:rFonts w:eastAsia="Calibri"/>
                <w:sz w:val="20"/>
                <w:szCs w:val="20"/>
                <w:lang w:eastAsia="en-US"/>
              </w:rPr>
              <w:t>т</w:t>
            </w:r>
            <w:r>
              <w:rPr>
                <w:rFonts w:eastAsia="Calibri"/>
                <w:sz w:val="20"/>
                <w:szCs w:val="20"/>
                <w:lang w:eastAsia="en-US"/>
              </w:rPr>
              <w:t xml:space="preserve">. Соотношение </w:t>
            </w:r>
            <w:r>
              <w:rPr>
                <w:rFonts w:eastAsia="Calibri"/>
                <w:sz w:val="20"/>
                <w:szCs w:val="20"/>
                <w:lang w:val="en-US" w:eastAsia="en-US"/>
              </w:rPr>
              <w:t>P</w:t>
            </w:r>
            <w:r>
              <w:rPr>
                <w:rFonts w:eastAsia="Calibri"/>
                <w:sz w:val="20"/>
                <w:szCs w:val="20"/>
                <w:lang w:eastAsia="en-US"/>
              </w:rPr>
              <w:t>аО</w:t>
            </w:r>
            <w:r>
              <w:rPr>
                <w:rFonts w:eastAsia="Calibri"/>
                <w:sz w:val="20"/>
                <w:szCs w:val="20"/>
                <w:vertAlign w:val="subscript"/>
                <w:lang w:eastAsia="en-US"/>
              </w:rPr>
              <w:t>2</w:t>
            </w:r>
            <w:r>
              <w:rPr>
                <w:rFonts w:eastAsia="Calibri"/>
                <w:sz w:val="20"/>
                <w:szCs w:val="20"/>
                <w:lang w:eastAsia="en-US"/>
              </w:rPr>
              <w:t>/</w:t>
            </w:r>
            <w:r>
              <w:rPr>
                <w:rFonts w:eastAsia="Calibri"/>
                <w:sz w:val="20"/>
                <w:szCs w:val="20"/>
                <w:lang w:val="en-US" w:eastAsia="en-US"/>
              </w:rPr>
              <w:t>FiO</w:t>
            </w:r>
            <w:r>
              <w:rPr>
                <w:rFonts w:eastAsia="Calibri"/>
                <w:sz w:val="20"/>
                <w:szCs w:val="20"/>
                <w:vertAlign w:val="subscript"/>
                <w:lang w:eastAsia="en-US"/>
              </w:rPr>
              <w:t>2</w:t>
            </w:r>
            <w:r>
              <w:rPr>
                <w:rFonts w:eastAsia="Calibri"/>
                <w:sz w:val="20"/>
                <w:szCs w:val="20"/>
                <w:lang w:eastAsia="en-US"/>
              </w:rPr>
              <w:t xml:space="preserve"> </w:t>
            </w:r>
            <w:r>
              <w:rPr>
                <w:rFonts w:eastAsia="Calibri"/>
                <w:sz w:val="20"/>
                <w:szCs w:val="20"/>
                <w:lang w:eastAsia="en-US"/>
              </w:rPr>
              <w:t xml:space="preserve">&lt;300 </w:t>
            </w:r>
            <w:r>
              <w:rPr>
                <w:rFonts w:eastAsia="Calibri"/>
                <w:sz w:val="20"/>
                <w:szCs w:val="20"/>
                <w:lang w:val="en-US" w:eastAsia="en-US"/>
              </w:rPr>
              <w:t>SpO</w:t>
            </w:r>
            <w:r>
              <w:rPr>
                <w:rFonts w:eastAsia="Calibri"/>
                <w:sz w:val="20"/>
                <w:szCs w:val="20"/>
                <w:vertAlign w:val="subscript"/>
                <w:lang w:eastAsia="en-US"/>
              </w:rPr>
              <w:t>2</w:t>
            </w:r>
            <w:r>
              <w:rPr>
                <w:rFonts w:eastAsia="Calibri"/>
                <w:sz w:val="20"/>
                <w:szCs w:val="20"/>
                <w:lang w:eastAsia="en-US"/>
              </w:rPr>
              <w:t>/</w:t>
            </w:r>
            <w:r>
              <w:rPr>
                <w:rFonts w:eastAsia="Calibri"/>
                <w:sz w:val="20"/>
                <w:szCs w:val="20"/>
                <w:lang w:val="en-US" w:eastAsia="en-US"/>
              </w:rPr>
              <w:t>FiO</w:t>
            </w:r>
            <w:r>
              <w:rPr>
                <w:rFonts w:eastAsia="Calibri"/>
                <w:sz w:val="20"/>
                <w:szCs w:val="20"/>
                <w:vertAlign w:val="subscript"/>
                <w:lang w:eastAsia="en-US"/>
              </w:rPr>
              <w:t>2</w:t>
            </w:r>
            <w:r>
              <w:rPr>
                <w:rFonts w:eastAsia="Calibri"/>
                <w:sz w:val="20"/>
                <w:szCs w:val="20"/>
                <w:lang w:eastAsia="en-US"/>
              </w:rPr>
              <w:t xml:space="preserve"> </w:t>
            </w:r>
            <w:r>
              <w:rPr>
                <w:rFonts w:eastAsia="Calibri"/>
                <w:sz w:val="20"/>
                <w:szCs w:val="20"/>
                <w:lang w:eastAsia="en-US"/>
              </w:rPr>
              <w:t xml:space="preserve">&lt;264 </w:t>
            </w:r>
          </w:p>
        </w:tc>
        <w:tc>
          <w:tcPr>
            <w:tcW w:w="1719"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val="en-US" w:eastAsia="en-US"/>
              </w:rPr>
              <w:t xml:space="preserve">4 </w:t>
            </w:r>
            <w:r>
              <w:rPr>
                <w:rFonts w:eastAsia="Calibri"/>
                <w:sz w:val="20"/>
                <w:szCs w:val="20"/>
                <w:lang w:eastAsia="en-US"/>
              </w:rPr>
              <w:t xml:space="preserve">&lt; </w:t>
            </w:r>
            <w:r>
              <w:rPr>
                <w:rFonts w:eastAsia="Calibri"/>
                <w:sz w:val="20"/>
                <w:szCs w:val="20"/>
                <w:lang w:val="en-US" w:eastAsia="en-US"/>
              </w:rPr>
              <w:t>OI &lt; 8</w:t>
            </w:r>
            <w:r>
              <w:rPr>
                <w:rFonts w:eastAsia="Calibri"/>
                <w:sz w:val="20"/>
                <w:szCs w:val="20"/>
                <w:lang w:val="en-US" w:eastAsia="en-US"/>
              </w:rPr>
              <w:br/>
            </w:r>
            <w:r>
              <w:rPr>
                <w:rFonts w:eastAsia="Calibri"/>
                <w:sz w:val="20"/>
                <w:szCs w:val="20"/>
                <w:lang w:val="en-US" w:eastAsia="en-US"/>
              </w:rPr>
              <w:t xml:space="preserve">5 </w:t>
            </w:r>
            <w:r>
              <w:rPr>
                <w:rFonts w:eastAsia="Calibri"/>
                <w:sz w:val="20"/>
                <w:szCs w:val="20"/>
                <w:lang w:eastAsia="en-US"/>
              </w:rPr>
              <w:t xml:space="preserve">&lt; </w:t>
            </w:r>
            <w:r>
              <w:rPr>
                <w:rFonts w:eastAsia="Calibri"/>
                <w:sz w:val="20"/>
                <w:szCs w:val="20"/>
                <w:lang w:val="en-US" w:eastAsia="en-US"/>
              </w:rPr>
              <w:t xml:space="preserve">OSI &lt; 7,51 </w:t>
            </w:r>
          </w:p>
        </w:tc>
        <w:tc>
          <w:tcPr>
            <w:tcW w:w="2126"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val="en-US" w:eastAsia="en-US"/>
              </w:rPr>
              <w:t>8</w:t>
            </w:r>
            <w:r>
              <w:rPr>
                <w:rFonts w:eastAsia="Calibri"/>
                <w:sz w:val="20"/>
                <w:szCs w:val="20"/>
                <w:lang w:eastAsia="en-US"/>
              </w:rPr>
              <w:t xml:space="preserve"> &lt; </w:t>
            </w:r>
            <w:r>
              <w:rPr>
                <w:rFonts w:eastAsia="Calibri"/>
                <w:sz w:val="20"/>
                <w:szCs w:val="20"/>
                <w:lang w:val="en-US" w:eastAsia="en-US"/>
              </w:rPr>
              <w:t xml:space="preserve">OI &lt; 16 </w:t>
            </w:r>
          </w:p>
          <w:p>
            <w:pPr>
              <w:pStyle w:val="style0"/>
              <w:spacing w:lineRule="auto" w:line="360"/>
              <w:ind w:firstLine="0"/>
              <w:jc w:val="left"/>
              <w:rPr>
                <w:rFonts w:eastAsia="Calibri"/>
                <w:sz w:val="20"/>
                <w:szCs w:val="20"/>
                <w:lang w:eastAsia="en-US"/>
              </w:rPr>
            </w:pPr>
            <w:r>
              <w:rPr>
                <w:rFonts w:eastAsia="Calibri"/>
                <w:sz w:val="20"/>
                <w:szCs w:val="20"/>
                <w:lang w:val="en-US" w:eastAsia="en-US"/>
              </w:rPr>
              <w:t xml:space="preserve">7,5 </w:t>
            </w:r>
            <w:r>
              <w:rPr>
                <w:rFonts w:eastAsia="Calibri"/>
                <w:sz w:val="20"/>
                <w:szCs w:val="20"/>
                <w:lang w:eastAsia="en-US"/>
              </w:rPr>
              <w:t xml:space="preserve">&lt; </w:t>
            </w:r>
            <w:r>
              <w:rPr>
                <w:rFonts w:eastAsia="Calibri"/>
                <w:sz w:val="20"/>
                <w:szCs w:val="20"/>
                <w:lang w:val="en-US" w:eastAsia="en-US"/>
              </w:rPr>
              <w:t xml:space="preserve">OSI &lt; 12,3 </w:t>
            </w:r>
          </w:p>
        </w:tc>
        <w:tc>
          <w:tcPr>
            <w:tcW w:w="1513" w:type="dxa"/>
            <w:tcBorders>
              <w:top w:val="single" w:sz="4" w:space="0" w:color="191616"/>
              <w:left w:val="single" w:sz="4" w:space="0" w:color="161616"/>
              <w:bottom w:val="single" w:sz="4" w:space="0" w:color="191616"/>
              <w:right w:val="single" w:sz="4" w:space="0" w:color="161616"/>
            </w:tcBorders>
            <w:shd w:val="clear" w:color="auto" w:fill="auto"/>
            <w:tcMar>
              <w:top w:w="72" w:type="dxa"/>
              <w:left w:w="144" w:type="dxa"/>
              <w:bottom w:w="72" w:type="dxa"/>
              <w:right w:w="144" w:type="dxa"/>
            </w:tcMar>
            <w:hideMark/>
          </w:tcPr>
          <w:p>
            <w:pPr>
              <w:pStyle w:val="style0"/>
              <w:spacing w:lineRule="auto" w:line="360"/>
              <w:ind w:firstLine="0"/>
              <w:jc w:val="left"/>
              <w:rPr>
                <w:rFonts w:eastAsia="Calibri"/>
                <w:sz w:val="20"/>
                <w:szCs w:val="20"/>
                <w:lang w:eastAsia="en-US"/>
              </w:rPr>
            </w:pPr>
            <w:r>
              <w:rPr>
                <w:rFonts w:eastAsia="Calibri"/>
                <w:sz w:val="20"/>
                <w:szCs w:val="20"/>
                <w:lang w:val="en-US" w:eastAsia="en-US"/>
              </w:rPr>
              <w:t xml:space="preserve">OI </w:t>
            </w:r>
            <w:r>
              <w:rPr>
                <w:rFonts w:eastAsia="Calibri"/>
                <w:sz w:val="20"/>
                <w:szCs w:val="20"/>
                <w:lang w:eastAsia="en-US"/>
              </w:rPr>
              <w:t xml:space="preserve">&gt; </w:t>
            </w:r>
            <w:r>
              <w:rPr>
                <w:rFonts w:eastAsia="Calibri"/>
                <w:sz w:val="20"/>
                <w:szCs w:val="20"/>
                <w:lang w:val="en-US" w:eastAsia="en-US"/>
              </w:rPr>
              <w:t xml:space="preserve">16 </w:t>
            </w:r>
          </w:p>
          <w:p>
            <w:pPr>
              <w:pStyle w:val="style0"/>
              <w:spacing w:lineRule="auto" w:line="360"/>
              <w:ind w:firstLine="0"/>
              <w:jc w:val="left"/>
              <w:rPr>
                <w:rFonts w:eastAsia="Calibri"/>
                <w:sz w:val="20"/>
                <w:szCs w:val="20"/>
                <w:lang w:eastAsia="en-US"/>
              </w:rPr>
            </w:pPr>
            <w:r>
              <w:rPr>
                <w:rFonts w:eastAsia="Calibri"/>
                <w:sz w:val="20"/>
                <w:szCs w:val="20"/>
                <w:lang w:val="en-US" w:eastAsia="en-US"/>
              </w:rPr>
              <w:t xml:space="preserve">OSI </w:t>
            </w:r>
            <w:r>
              <w:rPr>
                <w:rFonts w:eastAsia="Calibri"/>
                <w:sz w:val="20"/>
                <w:szCs w:val="20"/>
                <w:lang w:eastAsia="en-US"/>
              </w:rPr>
              <w:t xml:space="preserve">&gt; </w:t>
            </w:r>
            <w:r>
              <w:rPr>
                <w:rFonts w:eastAsia="Calibri"/>
                <w:sz w:val="20"/>
                <w:szCs w:val="20"/>
                <w:lang w:val="en-US" w:eastAsia="en-US"/>
              </w:rPr>
              <w:t xml:space="preserve">12,3 </w:t>
            </w:r>
          </w:p>
        </w:tc>
      </w:tr>
    </w:tbl>
    <w:p>
      <w:pPr>
        <w:pStyle w:val="style0"/>
        <w:spacing w:lineRule="auto" w:line="360"/>
        <w:ind w:firstLine="0"/>
        <w:rPr>
          <w:sz w:val="24"/>
          <w:szCs w:val="24"/>
        </w:rPr>
      </w:pPr>
    </w:p>
    <w:p>
      <w:pPr>
        <w:pStyle w:val="style0"/>
        <w:spacing w:lineRule="auto" w:line="360"/>
        <w:rPr>
          <w:sz w:val="24"/>
          <w:szCs w:val="24"/>
        </w:rPr>
      </w:pPr>
      <w:r>
        <w:rPr>
          <w:sz w:val="24"/>
          <w:szCs w:val="24"/>
        </w:rPr>
        <w:t>Дополнительно ВОЗ рекомендует объективную оценку (например, ЭХО-КГ) для исключения гидростатической причины инфильтратов / отеков, если нет фактор</w:t>
      </w:r>
      <w:r>
        <w:rPr>
          <w:sz w:val="24"/>
          <w:szCs w:val="24"/>
        </w:rPr>
        <w:t>ов</w:t>
      </w:r>
      <w:r>
        <w:rPr>
          <w:sz w:val="24"/>
          <w:szCs w:val="24"/>
        </w:rPr>
        <w:t xml:space="preserve"> риска.</w:t>
      </w:r>
    </w:p>
    <w:p>
      <w:pPr>
        <w:pStyle w:val="style0"/>
        <w:pBdr>
          <w:left w:val="single" w:sz="4" w:space="4" w:color="191616"/>
          <w:right w:val="single" w:sz="4" w:space="4" w:color="191616"/>
          <w:top w:val="single" w:sz="4" w:space="1" w:color="191616"/>
          <w:bottom w:val="single" w:sz="4" w:space="1" w:color="191616"/>
        </w:pBdr>
        <w:spacing w:lineRule="auto" w:line="360"/>
        <w:ind w:firstLine="0"/>
        <w:jc w:val="center"/>
        <w:rPr>
          <w:b/>
          <w:i/>
          <w:sz w:val="24"/>
          <w:szCs w:val="24"/>
        </w:rPr>
      </w:pPr>
      <w:r>
        <w:rPr>
          <w:b/>
          <w:i/>
          <w:sz w:val="24"/>
          <w:szCs w:val="24"/>
        </w:rPr>
        <w:t>ОРДС расценивается как критическая форма COVID-19</w:t>
      </w:r>
    </w:p>
    <w:p>
      <w:pPr>
        <w:pStyle w:val="style0"/>
        <w:pBdr>
          <w:left w:val="single" w:sz="4" w:space="4" w:color="191616"/>
          <w:right w:val="single" w:sz="4" w:space="4" w:color="191616"/>
          <w:top w:val="single" w:sz="4" w:space="1" w:color="191616"/>
          <w:bottom w:val="single" w:sz="4" w:space="1" w:color="191616"/>
        </w:pBdr>
        <w:spacing w:lineRule="auto" w:line="360"/>
        <w:ind w:firstLine="0"/>
        <w:jc w:val="center"/>
        <w:rPr>
          <w:b/>
          <w:i/>
          <w:sz w:val="24"/>
          <w:szCs w:val="24"/>
        </w:rPr>
      </w:pPr>
      <w:r>
        <w:rPr>
          <w:b/>
          <w:i/>
          <w:sz w:val="24"/>
          <w:szCs w:val="24"/>
        </w:rPr>
        <w:t>(п. 5.5.)</w:t>
      </w:r>
    </w:p>
    <w:p>
      <w:pPr>
        <w:pStyle w:val="style0"/>
        <w:widowControl w:val="false"/>
        <w:spacing w:lineRule="auto" w:line="360"/>
        <w:ind w:firstLine="0"/>
        <w:jc w:val="left"/>
        <w:contextualSpacing/>
        <w:rPr>
          <w:b/>
          <w:sz w:val="24"/>
          <w:szCs w:val="24"/>
        </w:rPr>
      </w:pPr>
    </w:p>
    <w:p>
      <w:pPr>
        <w:pStyle w:val="style0"/>
        <w:widowControl w:val="false"/>
        <w:spacing w:lineRule="auto" w:line="360"/>
        <w:ind w:firstLine="0"/>
        <w:jc w:val="left"/>
        <w:contextualSpacing/>
        <w:rPr>
          <w:b/>
          <w:sz w:val="24"/>
          <w:szCs w:val="24"/>
        </w:rPr>
      </w:pPr>
      <w:r>
        <w:rPr>
          <w:b/>
          <w:sz w:val="24"/>
          <w:szCs w:val="24"/>
        </w:rPr>
        <w:t>5.</w:t>
      </w:r>
      <w:r>
        <w:rPr>
          <w:b/>
          <w:sz w:val="24"/>
          <w:szCs w:val="24"/>
        </w:rPr>
        <w:t>3</w:t>
      </w:r>
      <w:r>
        <w:rPr>
          <w:b/>
          <w:sz w:val="24"/>
          <w:szCs w:val="24"/>
        </w:rPr>
        <w:t>.3. Сепсис</w:t>
      </w:r>
      <w:r>
        <w:rPr>
          <w:b/>
          <w:sz w:val="24"/>
          <w:szCs w:val="24"/>
        </w:rPr>
        <w:t xml:space="preserve"> и с</w:t>
      </w:r>
      <w:r>
        <w:rPr>
          <w:b/>
          <w:sz w:val="24"/>
          <w:szCs w:val="24"/>
        </w:rPr>
        <w:t>ептический шок</w:t>
      </w:r>
    </w:p>
    <w:p>
      <w:pPr>
        <w:pStyle w:val="style0"/>
        <w:widowControl w:val="false"/>
        <w:spacing w:lineRule="auto" w:line="360"/>
        <w:contextualSpacing/>
        <w:rPr>
          <w:sz w:val="24"/>
          <w:szCs w:val="24"/>
        </w:rPr>
      </w:pPr>
      <w:r>
        <w:rPr>
          <w:sz w:val="24"/>
          <w:szCs w:val="24"/>
        </w:rPr>
        <w:t>Одним из тяжелых внелегочных осложнений, требующих проведени</w:t>
      </w:r>
      <w:r>
        <w:rPr>
          <w:sz w:val="24"/>
          <w:szCs w:val="24"/>
        </w:rPr>
        <w:t>я</w:t>
      </w:r>
      <w:r>
        <w:rPr>
          <w:sz w:val="24"/>
          <w:szCs w:val="24"/>
        </w:rPr>
        <w:t xml:space="preserve"> интенсивной терапии, является сепсис и септический шок. Подозреваемая или доказанная инфекция и </w:t>
      </w:r>
      <w:r>
        <w:rPr>
          <w:sz w:val="24"/>
          <w:szCs w:val="24"/>
        </w:rPr>
        <w:t>два</w:t>
      </w:r>
      <w:r>
        <w:rPr>
          <w:sz w:val="24"/>
          <w:szCs w:val="24"/>
        </w:rPr>
        <w:t xml:space="preserve"> и более критериев SIRS, из которых </w:t>
      </w:r>
      <w:r>
        <w:rPr>
          <w:sz w:val="24"/>
          <w:szCs w:val="24"/>
        </w:rPr>
        <w:t>–</w:t>
      </w:r>
      <w:r>
        <w:rPr>
          <w:sz w:val="24"/>
          <w:szCs w:val="24"/>
        </w:rPr>
        <w:t xml:space="preserve"> аномальн</w:t>
      </w:r>
      <w:r>
        <w:rPr>
          <w:sz w:val="24"/>
          <w:szCs w:val="24"/>
        </w:rPr>
        <w:t>ая температура тела</w:t>
      </w:r>
      <w:r>
        <w:rPr>
          <w:sz w:val="24"/>
          <w:szCs w:val="24"/>
        </w:rPr>
        <w:t xml:space="preserve"> или </w:t>
      </w:r>
      <w:r>
        <w:rPr>
          <w:sz w:val="24"/>
          <w:szCs w:val="24"/>
        </w:rPr>
        <w:t xml:space="preserve">изменение </w:t>
      </w:r>
      <w:r>
        <w:rPr>
          <w:sz w:val="24"/>
          <w:szCs w:val="24"/>
        </w:rPr>
        <w:t>количеств</w:t>
      </w:r>
      <w:r>
        <w:rPr>
          <w:sz w:val="24"/>
          <w:szCs w:val="24"/>
        </w:rPr>
        <w:t>а</w:t>
      </w:r>
      <w:r>
        <w:rPr>
          <w:sz w:val="24"/>
          <w:szCs w:val="24"/>
        </w:rPr>
        <w:t xml:space="preserve"> лейкоцитов, будут говорить о течение септического процесса. </w:t>
      </w:r>
    </w:p>
    <w:p>
      <w:pPr>
        <w:pStyle w:val="style0"/>
        <w:widowControl w:val="false"/>
        <w:spacing w:lineRule="auto" w:line="360"/>
        <w:contextualSpacing/>
        <w:rPr>
          <w:sz w:val="24"/>
          <w:szCs w:val="24"/>
        </w:rPr>
      </w:pPr>
      <w:r>
        <w:rPr>
          <w:sz w:val="24"/>
          <w:szCs w:val="24"/>
        </w:rPr>
        <w:t xml:space="preserve">Основными </w:t>
      </w:r>
      <w:r>
        <w:rPr>
          <w:b/>
          <w:i/>
          <w:sz w:val="24"/>
          <w:szCs w:val="24"/>
        </w:rPr>
        <w:t>диагностическими критериями</w:t>
      </w:r>
      <w:r>
        <w:rPr>
          <w:sz w:val="24"/>
          <w:szCs w:val="24"/>
        </w:rPr>
        <w:t xml:space="preserve"> </w:t>
      </w:r>
      <w:r>
        <w:rPr>
          <w:b/>
          <w:i/>
          <w:sz w:val="24"/>
          <w:szCs w:val="24"/>
        </w:rPr>
        <w:t>сепсиса</w:t>
      </w:r>
      <w:r>
        <w:rPr>
          <w:sz w:val="24"/>
          <w:szCs w:val="24"/>
        </w:rPr>
        <w:t xml:space="preserve"> и </w:t>
      </w:r>
      <w:r>
        <w:rPr>
          <w:b/>
          <w:i/>
          <w:sz w:val="24"/>
          <w:szCs w:val="24"/>
        </w:rPr>
        <w:t>септического шока</w:t>
      </w:r>
      <w:r>
        <w:rPr>
          <w:sz w:val="24"/>
          <w:szCs w:val="24"/>
        </w:rPr>
        <w:t xml:space="preserve"> у детей с </w:t>
      </w:r>
      <w:r>
        <w:rPr>
          <w:sz w:val="24"/>
          <w:szCs w:val="24"/>
          <w:lang w:val="en-US"/>
        </w:rPr>
        <w:t>COVID</w:t>
      </w:r>
      <w:r>
        <w:rPr>
          <w:sz w:val="24"/>
          <w:szCs w:val="24"/>
        </w:rPr>
        <w:t xml:space="preserve">-19 являются </w:t>
      </w:r>
      <w:r>
        <w:rPr>
          <w:iCs/>
          <w:sz w:val="24"/>
          <w:szCs w:val="24"/>
        </w:rPr>
        <w:t>[</w:t>
      </w:r>
      <w:r>
        <w:rPr>
          <w:i/>
          <w:sz w:val="24"/>
          <w:szCs w:val="24"/>
        </w:rPr>
        <w:t>23</w:t>
      </w:r>
      <w:r>
        <w:rPr>
          <w:iCs/>
          <w:sz w:val="24"/>
          <w:szCs w:val="24"/>
        </w:rPr>
        <w:t>]</w:t>
      </w:r>
      <w:r>
        <w:rPr>
          <w:sz w:val="24"/>
          <w:szCs w:val="24"/>
        </w:rPr>
        <w:t>:</w:t>
      </w: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 xml:space="preserve">Сепсис </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Ребенок, у которого подозревается или доказана инфекция COVID-19 и имеются критерии синдрома системной воспалительной реакции (для детей ≥ 2 лет), среди которых</w:t>
            </w:r>
          </w:p>
          <w:p>
            <w:pPr>
              <w:pStyle w:val="style0"/>
              <w:widowControl w:val="false"/>
              <w:spacing w:lineRule="auto" w:line="360"/>
              <w:ind w:firstLine="0"/>
              <w:contextualSpacing/>
              <w:rPr>
                <w:sz w:val="24"/>
                <w:szCs w:val="24"/>
              </w:rPr>
            </w:pPr>
            <w:r>
              <w:rPr>
                <w:sz w:val="24"/>
                <w:szCs w:val="24"/>
              </w:rPr>
              <w:t>аномальная температура и изменение количества лейкоцитов.</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Септический шок</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 xml:space="preserve">Ребенок с гипотензией (по отношению к возрастной норме), или имеющий 2 или 3 из следующих критериев: </w:t>
            </w:r>
          </w:p>
          <w:p>
            <w:pPr>
              <w:pStyle w:val="style179"/>
              <w:widowControl w:val="false"/>
              <w:numPr>
                <w:ilvl w:val="0"/>
                <w:numId w:val="11"/>
              </w:numPr>
              <w:spacing w:lineRule="auto" w:line="360"/>
              <w:rPr/>
            </w:pPr>
            <w:r>
              <w:t>изменение психического статуса</w:t>
            </w:r>
          </w:p>
          <w:p>
            <w:pPr>
              <w:pStyle w:val="style179"/>
              <w:widowControl w:val="false"/>
              <w:numPr>
                <w:ilvl w:val="0"/>
                <w:numId w:val="11"/>
              </w:numPr>
              <w:spacing w:lineRule="auto" w:line="360"/>
              <w:rPr/>
            </w:pPr>
            <w:r>
              <w:t xml:space="preserve">тахикардия или брадикардия (ЧСС &lt;90 ударов в минуту или &gt;160 ударов в минуту у младенцев и ЧСС &lt;70 ударов в минуту или &gt;150 ударов в минуту у детей) </w:t>
            </w:r>
          </w:p>
          <w:p>
            <w:pPr>
              <w:pStyle w:val="style179"/>
              <w:widowControl w:val="false"/>
              <w:numPr>
                <w:ilvl w:val="0"/>
                <w:numId w:val="11"/>
              </w:numPr>
              <w:spacing w:lineRule="auto" w:line="360"/>
              <w:rPr/>
            </w:pPr>
            <w:r>
              <w:t>замедленное</w:t>
            </w:r>
            <w:r>
              <w:t xml:space="preserve"> наполнение капилляров (&gt;2 сек) или слабый пульс </w:t>
            </w:r>
          </w:p>
          <w:p>
            <w:pPr>
              <w:pStyle w:val="style179"/>
              <w:widowControl w:val="false"/>
              <w:numPr>
                <w:ilvl w:val="0"/>
                <w:numId w:val="11"/>
              </w:numPr>
              <w:spacing w:lineRule="auto" w:line="360"/>
              <w:rPr/>
            </w:pPr>
            <w:r>
              <w:t>тахипноэ</w:t>
            </w:r>
            <w:r>
              <w:t xml:space="preserve"> </w:t>
            </w:r>
          </w:p>
          <w:p>
            <w:pPr>
              <w:pStyle w:val="style179"/>
              <w:widowControl w:val="false"/>
              <w:numPr>
                <w:ilvl w:val="0"/>
                <w:numId w:val="11"/>
              </w:numPr>
              <w:spacing w:lineRule="auto" w:line="360"/>
              <w:rPr/>
            </w:pPr>
            <w:r>
              <w:t xml:space="preserve">мраморная или прохладная кожа, </w:t>
            </w:r>
            <w:r>
              <w:t>петехиальная</w:t>
            </w:r>
            <w:r>
              <w:t xml:space="preserve"> сыпь или пурпура</w:t>
            </w:r>
          </w:p>
          <w:p>
            <w:pPr>
              <w:pStyle w:val="style179"/>
              <w:widowControl w:val="false"/>
              <w:numPr>
                <w:ilvl w:val="0"/>
                <w:numId w:val="11"/>
              </w:numPr>
              <w:spacing w:lineRule="auto" w:line="360"/>
              <w:rPr/>
            </w:pPr>
            <w:r>
              <w:t xml:space="preserve">повышенное содержание </w:t>
            </w:r>
            <w:r>
              <w:t>лактата</w:t>
            </w:r>
            <w:r>
              <w:t xml:space="preserve"> </w:t>
            </w:r>
            <w:r>
              <w:t>в плазме крови</w:t>
            </w:r>
          </w:p>
          <w:p>
            <w:pPr>
              <w:pStyle w:val="style179"/>
              <w:widowControl w:val="false"/>
              <w:numPr>
                <w:ilvl w:val="0"/>
                <w:numId w:val="11"/>
              </w:numPr>
              <w:spacing w:lineRule="auto" w:line="360"/>
              <w:rPr/>
            </w:pPr>
            <w:r>
              <w:t>олигурия</w:t>
            </w:r>
          </w:p>
          <w:p>
            <w:pPr>
              <w:pStyle w:val="style179"/>
              <w:widowControl w:val="false"/>
              <w:numPr>
                <w:ilvl w:val="0"/>
                <w:numId w:val="11"/>
              </w:numPr>
              <w:spacing w:lineRule="auto" w:line="360"/>
              <w:rPr/>
            </w:pPr>
            <w:r>
              <w:t>гипертермия или гипотермия</w:t>
            </w:r>
          </w:p>
        </w:tc>
      </w:tr>
    </w:tbl>
    <w:p>
      <w:pPr>
        <w:pStyle w:val="style0"/>
        <w:widowControl w:val="false"/>
        <w:spacing w:lineRule="auto" w:line="360"/>
        <w:ind w:firstLine="0"/>
        <w:contextualSpacing/>
        <w:rPr>
          <w:sz w:val="24"/>
          <w:szCs w:val="24"/>
        </w:rPr>
      </w:pPr>
    </w:p>
    <w:p>
      <w:pPr>
        <w:pStyle w:val="style0"/>
        <w:pBdr>
          <w:left w:val="single" w:sz="4" w:space="4" w:color="191616"/>
          <w:right w:val="single" w:sz="4" w:space="4" w:color="191616"/>
          <w:top w:val="single" w:sz="4" w:space="1" w:color="191616"/>
          <w:bottom w:val="single" w:sz="4" w:space="1" w:color="191616"/>
        </w:pBdr>
        <w:spacing w:lineRule="auto" w:line="360"/>
        <w:ind w:firstLine="0"/>
        <w:jc w:val="center"/>
        <w:rPr>
          <w:b/>
          <w:i/>
          <w:sz w:val="24"/>
          <w:szCs w:val="24"/>
        </w:rPr>
      </w:pPr>
      <w:r>
        <w:rPr>
          <w:b/>
          <w:i/>
          <w:sz w:val="24"/>
          <w:szCs w:val="24"/>
        </w:rPr>
        <w:t>Сепсис и септический шок расценивается как критическая форма COVID-19</w:t>
      </w:r>
    </w:p>
    <w:p>
      <w:pPr>
        <w:pStyle w:val="style0"/>
        <w:pBdr>
          <w:left w:val="single" w:sz="4" w:space="4" w:color="191616"/>
          <w:right w:val="single" w:sz="4" w:space="4" w:color="191616"/>
          <w:top w:val="single" w:sz="4" w:space="1" w:color="191616"/>
          <w:bottom w:val="single" w:sz="4" w:space="1" w:color="191616"/>
        </w:pBdr>
        <w:spacing w:lineRule="auto" w:line="360"/>
        <w:ind w:firstLine="0"/>
        <w:jc w:val="center"/>
        <w:rPr>
          <w:b/>
          <w:i/>
          <w:sz w:val="24"/>
          <w:szCs w:val="24"/>
        </w:rPr>
      </w:pPr>
      <w:r>
        <w:rPr>
          <w:b/>
          <w:i/>
          <w:sz w:val="24"/>
          <w:szCs w:val="24"/>
        </w:rPr>
        <w:t>(п. 5.5.)</w:t>
      </w:r>
    </w:p>
    <w:p>
      <w:pPr>
        <w:pStyle w:val="style0"/>
        <w:widowControl w:val="false"/>
        <w:spacing w:lineRule="auto" w:line="360"/>
        <w:ind w:firstLine="0"/>
        <w:contextualSpacing/>
        <w:rPr>
          <w:sz w:val="24"/>
          <w:szCs w:val="24"/>
        </w:rPr>
      </w:pPr>
    </w:p>
    <w:p>
      <w:pPr>
        <w:pStyle w:val="style0"/>
        <w:widowControl w:val="false"/>
        <w:spacing w:lineRule="auto" w:line="360"/>
        <w:ind w:firstLine="0"/>
        <w:jc w:val="left"/>
        <w:contextualSpacing/>
        <w:rPr>
          <w:b/>
          <w:szCs w:val="28"/>
        </w:rPr>
      </w:pPr>
      <w:r>
        <w:rPr>
          <w:b/>
          <w:szCs w:val="28"/>
        </w:rPr>
        <w:t>5.4. Лабораторные и инструментальные изменения</w:t>
      </w:r>
    </w:p>
    <w:p>
      <w:pPr>
        <w:pStyle w:val="style0"/>
        <w:widowControl w:val="false"/>
        <w:spacing w:lineRule="auto" w:line="360"/>
        <w:ind w:firstLine="0"/>
        <w:jc w:val="left"/>
        <w:contextualSpacing/>
        <w:rPr>
          <w:b/>
          <w:sz w:val="24"/>
          <w:szCs w:val="24"/>
        </w:rPr>
      </w:pPr>
      <w:r>
        <w:rPr>
          <w:b/>
          <w:sz w:val="24"/>
          <w:szCs w:val="24"/>
        </w:rPr>
        <w:t>5.4.</w:t>
      </w:r>
      <w:r>
        <w:rPr>
          <w:b/>
          <w:sz w:val="24"/>
          <w:szCs w:val="24"/>
        </w:rPr>
        <w:t>1</w:t>
      </w:r>
      <w:r>
        <w:rPr>
          <w:b/>
          <w:sz w:val="24"/>
          <w:szCs w:val="24"/>
        </w:rPr>
        <w:t>. Изменения в гемограмме</w:t>
      </w:r>
    </w:p>
    <w:p>
      <w:pPr>
        <w:pStyle w:val="style0"/>
        <w:widowControl w:val="false"/>
        <w:spacing w:lineRule="auto" w:line="360"/>
        <w:contextualSpacing/>
        <w:rPr>
          <w:sz w:val="24"/>
          <w:szCs w:val="24"/>
        </w:rPr>
      </w:pPr>
      <w:r>
        <w:rPr>
          <w:sz w:val="24"/>
          <w:szCs w:val="24"/>
        </w:rPr>
        <w:t xml:space="preserve">Общее количество лейкоцитов при COVID-19 изменяется нечасто, возможны как лейкоцитоз, так и лейкопения. Наиболее часто выявляются лимфопения и умеренное </w:t>
      </w:r>
      <w:r>
        <w:rPr>
          <w:sz w:val="24"/>
          <w:szCs w:val="24"/>
        </w:rPr>
        <w:t>увеличение СОЭ. У взрослых с тяжелым течением COVID-19 ассоциированы лимфопения (абсолютные значения, в среднем 0,8 х 10</w:t>
      </w:r>
      <w:r>
        <w:rPr>
          <w:sz w:val="24"/>
          <w:szCs w:val="24"/>
          <w:vertAlign w:val="superscript"/>
        </w:rPr>
        <w:t>9</w:t>
      </w:r>
      <w:r>
        <w:rPr>
          <w:sz w:val="24"/>
          <w:szCs w:val="24"/>
        </w:rPr>
        <w:t>/</w:t>
      </w:r>
      <w:r>
        <w:rPr>
          <w:sz w:val="24"/>
          <w:szCs w:val="24"/>
        </w:rPr>
        <w:t>л), изменение нейтрофил</w:t>
      </w:r>
      <w:r>
        <w:rPr>
          <w:sz w:val="24"/>
          <w:szCs w:val="24"/>
        </w:rPr>
        <w:t xml:space="preserve"> </w:t>
      </w:r>
      <w:r>
        <w:rPr>
          <w:sz w:val="24"/>
          <w:szCs w:val="24"/>
        </w:rPr>
        <w:t>/</w:t>
      </w:r>
      <w:r>
        <w:rPr>
          <w:sz w:val="24"/>
          <w:szCs w:val="24"/>
        </w:rPr>
        <w:t xml:space="preserve"> </w:t>
      </w:r>
      <w:r>
        <w:rPr>
          <w:sz w:val="24"/>
          <w:szCs w:val="24"/>
        </w:rPr>
        <w:t xml:space="preserve">лимфоцитарного индекса (в среднем 5,5 у тяжелых и 3,2 у нетяжелых пациентов) рассчитанному по абсолютному количеству клеток. Выявлена корреляция между выраженностью абсолютной лимфопении и летальным исходом, вирусной нагрузкой </w:t>
      </w:r>
      <w:r>
        <w:rPr>
          <w:sz w:val="24"/>
          <w:szCs w:val="24"/>
        </w:rPr>
        <w:t>[</w:t>
      </w:r>
      <w:r>
        <w:rPr>
          <w:i/>
          <w:sz w:val="24"/>
          <w:szCs w:val="24"/>
        </w:rPr>
        <w:t>29,30,31</w:t>
      </w:r>
      <w:r>
        <w:rPr>
          <w:sz w:val="24"/>
          <w:szCs w:val="24"/>
        </w:rPr>
        <w:t>]</w:t>
      </w:r>
      <w:r>
        <w:rPr>
          <w:sz w:val="24"/>
          <w:szCs w:val="24"/>
        </w:rPr>
        <w:t xml:space="preserve">. </w:t>
      </w:r>
    </w:p>
    <w:p>
      <w:pPr>
        <w:pStyle w:val="style0"/>
        <w:widowControl w:val="false"/>
        <w:spacing w:lineRule="auto" w:line="360"/>
        <w:contextualSpacing/>
        <w:rPr>
          <w:sz w:val="24"/>
          <w:szCs w:val="24"/>
        </w:rPr>
      </w:pPr>
      <w:r>
        <w:rPr>
          <w:b/>
          <w:i/>
          <w:sz w:val="24"/>
          <w:szCs w:val="24"/>
        </w:rPr>
        <w:t>Л</w:t>
      </w:r>
      <w:r>
        <w:rPr>
          <w:b/>
          <w:i/>
          <w:sz w:val="24"/>
          <w:szCs w:val="24"/>
        </w:rPr>
        <w:t>имфопения</w:t>
      </w:r>
      <w:r>
        <w:rPr>
          <w:sz w:val="24"/>
          <w:szCs w:val="24"/>
        </w:rPr>
        <w:t xml:space="preserve"> </w:t>
      </w:r>
      <w:r>
        <w:rPr>
          <w:sz w:val="24"/>
          <w:szCs w:val="24"/>
        </w:rPr>
        <w:t>является характерным изменением, но у детей в ряде случаев может быть не выражена</w:t>
      </w:r>
      <w:r>
        <w:rPr>
          <w:sz w:val="24"/>
          <w:szCs w:val="24"/>
        </w:rPr>
        <w:t xml:space="preserve">. Возможно, </w:t>
      </w:r>
      <w:r>
        <w:rPr>
          <w:sz w:val="24"/>
          <w:szCs w:val="24"/>
        </w:rPr>
        <w:t>это</w:t>
      </w:r>
      <w:r>
        <w:rPr>
          <w:sz w:val="24"/>
          <w:szCs w:val="24"/>
        </w:rPr>
        <w:t xml:space="preserve"> связан</w:t>
      </w:r>
      <w:r>
        <w:rPr>
          <w:sz w:val="24"/>
          <w:szCs w:val="24"/>
        </w:rPr>
        <w:t>о</w:t>
      </w:r>
      <w:r>
        <w:rPr>
          <w:sz w:val="24"/>
          <w:szCs w:val="24"/>
        </w:rPr>
        <w:t xml:space="preserve"> с низкой частотой тяжелого течения COVID-19. В то же время у детей до 5 лет </w:t>
      </w:r>
      <w:r>
        <w:rPr>
          <w:sz w:val="24"/>
          <w:szCs w:val="24"/>
        </w:rPr>
        <w:t>это</w:t>
      </w:r>
      <w:r>
        <w:rPr>
          <w:sz w:val="24"/>
          <w:szCs w:val="24"/>
        </w:rPr>
        <w:t xml:space="preserve"> может быть </w:t>
      </w:r>
      <w:r>
        <w:rPr>
          <w:sz w:val="24"/>
          <w:szCs w:val="24"/>
        </w:rPr>
        <w:t>обусловлено</w:t>
      </w:r>
      <w:r>
        <w:rPr>
          <w:sz w:val="24"/>
          <w:szCs w:val="24"/>
        </w:rPr>
        <w:t xml:space="preserve"> незрелостью иммунитета и «физиологическим сдвигом» в лейкоцитарной формуле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32</w:t>
      </w:r>
      <w:r>
        <w:rPr>
          <w:color w:val="000000"/>
          <w:sz w:val="24"/>
          <w:szCs w:val="24"/>
          <w:shd w:val="clear" w:color="auto" w:fill="ffffff"/>
        </w:rPr>
        <w:t>]</w:t>
      </w:r>
      <w:r>
        <w:rPr>
          <w:sz w:val="24"/>
          <w:szCs w:val="24"/>
        </w:rPr>
        <w:t>. «Физиологический сдвиг» лейкоцитарной формулы у детей до 5 лет делает определение нейтрофил</w:t>
      </w:r>
      <w:r>
        <w:rPr>
          <w:sz w:val="24"/>
          <w:szCs w:val="24"/>
        </w:rPr>
        <w:t xml:space="preserve"> </w:t>
      </w:r>
      <w:r>
        <w:rPr>
          <w:sz w:val="24"/>
          <w:szCs w:val="24"/>
        </w:rPr>
        <w:t>/</w:t>
      </w:r>
      <w:r>
        <w:rPr>
          <w:sz w:val="24"/>
          <w:szCs w:val="24"/>
        </w:rPr>
        <w:t xml:space="preserve"> </w:t>
      </w:r>
      <w:r>
        <w:rPr>
          <w:sz w:val="24"/>
          <w:szCs w:val="24"/>
        </w:rPr>
        <w:t>лимфоцитарного индекса малоинформативным.</w:t>
      </w:r>
    </w:p>
    <w:p>
      <w:pPr>
        <w:pStyle w:val="style0"/>
        <w:widowControl w:val="false"/>
        <w:spacing w:lineRule="auto" w:line="360"/>
        <w:contextualSpacing/>
        <w:rPr>
          <w:sz w:val="24"/>
          <w:szCs w:val="24"/>
        </w:rPr>
      </w:pPr>
      <w:r>
        <w:rPr>
          <w:sz w:val="24"/>
          <w:szCs w:val="24"/>
        </w:rPr>
        <w:t>Снижение количества тромбоцитов может служить признаком развития органной дисфункции, сепсиса, ДВС-синдрома.</w:t>
      </w:r>
    </w:p>
    <w:p>
      <w:pPr>
        <w:pStyle w:val="style0"/>
        <w:widowControl w:val="false"/>
        <w:spacing w:lineRule="auto" w:line="360"/>
        <w:ind w:firstLine="0"/>
        <w:contextualSpacing/>
        <w:rPr>
          <w:sz w:val="24"/>
          <w:szCs w:val="24"/>
        </w:rPr>
      </w:pPr>
    </w:p>
    <w:p>
      <w:pPr>
        <w:pStyle w:val="style0"/>
        <w:widowControl w:val="false"/>
        <w:spacing w:lineRule="auto" w:line="360"/>
        <w:ind w:firstLine="0"/>
        <w:contextualSpacing/>
        <w:rPr>
          <w:b/>
          <w:sz w:val="24"/>
          <w:szCs w:val="24"/>
        </w:rPr>
      </w:pPr>
      <w:r>
        <w:rPr>
          <w:b/>
          <w:sz w:val="24"/>
          <w:szCs w:val="24"/>
        </w:rPr>
        <w:t>5.4.</w:t>
      </w:r>
      <w:r>
        <w:rPr>
          <w:b/>
          <w:sz w:val="24"/>
          <w:szCs w:val="24"/>
        </w:rPr>
        <w:t>2</w:t>
      </w:r>
      <w:r>
        <w:rPr>
          <w:b/>
          <w:sz w:val="24"/>
          <w:szCs w:val="24"/>
        </w:rPr>
        <w:t>. Изменения в биохимическом анализе крови</w:t>
      </w:r>
    </w:p>
    <w:p>
      <w:pPr>
        <w:pStyle w:val="style0"/>
        <w:widowControl w:val="false"/>
        <w:spacing w:lineRule="auto" w:line="360"/>
        <w:contextualSpacing/>
        <w:rPr>
          <w:sz w:val="24"/>
          <w:szCs w:val="24"/>
        </w:rPr>
      </w:pPr>
      <w:r>
        <w:rPr>
          <w:sz w:val="24"/>
          <w:szCs w:val="24"/>
        </w:rPr>
        <w:t>Наибольшую ценность биохимический анализ имеет у пациентов с сопутствующими заболеваниями, факторами риска неблагоприятного течения COVID-19, среднетяжелым и тяжелым течением заболевания, для диагностики органного поражения.</w:t>
      </w:r>
    </w:p>
    <w:p>
      <w:pPr>
        <w:pStyle w:val="style0"/>
        <w:widowControl w:val="false"/>
        <w:spacing w:lineRule="auto" w:line="360"/>
        <w:contextualSpacing/>
        <w:rPr>
          <w:sz w:val="24"/>
          <w:szCs w:val="24"/>
        </w:rPr>
      </w:pPr>
      <w:r>
        <w:rPr>
          <w:sz w:val="24"/>
          <w:szCs w:val="24"/>
        </w:rPr>
        <w:t xml:space="preserve">У пациентов с COVID-19 может встречаться умеренное (до 4 норм) повышение активности </w:t>
      </w:r>
      <w:r>
        <w:rPr>
          <w:sz w:val="24"/>
          <w:szCs w:val="24"/>
        </w:rPr>
        <w:t>аспартатаминотрансферазы</w:t>
      </w:r>
      <w:r>
        <w:rPr>
          <w:sz w:val="24"/>
          <w:szCs w:val="24"/>
        </w:rPr>
        <w:t xml:space="preserve"> (АСТ) и </w:t>
      </w:r>
      <w:r>
        <w:rPr>
          <w:sz w:val="24"/>
          <w:szCs w:val="24"/>
        </w:rPr>
        <w:t>аланинаминотрансферазы</w:t>
      </w:r>
      <w:r>
        <w:rPr>
          <w:sz w:val="24"/>
          <w:szCs w:val="24"/>
        </w:rPr>
        <w:t xml:space="preserve"> (АЛТ), в том числе у новорожденных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33,34</w:t>
      </w:r>
      <w:r>
        <w:rPr>
          <w:color w:val="000000"/>
          <w:sz w:val="24"/>
          <w:szCs w:val="24"/>
          <w:shd w:val="clear" w:color="auto" w:fill="ffffff"/>
        </w:rPr>
        <w:t>]</w:t>
      </w:r>
      <w:r>
        <w:rPr>
          <w:sz w:val="24"/>
          <w:szCs w:val="24"/>
        </w:rPr>
        <w:t xml:space="preserve">. Однако интерпретировать такое увеличение только как проявление поражения печени нельзя, т.к. такой уровень активности </w:t>
      </w:r>
      <w:r>
        <w:rPr>
          <w:sz w:val="24"/>
          <w:szCs w:val="24"/>
        </w:rPr>
        <w:t>трансаминаз</w:t>
      </w:r>
      <w:r>
        <w:rPr>
          <w:sz w:val="24"/>
          <w:szCs w:val="24"/>
        </w:rPr>
        <w:t xml:space="preserve"> не является </w:t>
      </w:r>
      <w:r>
        <w:rPr>
          <w:sz w:val="24"/>
          <w:szCs w:val="24"/>
        </w:rPr>
        <w:t>органоспецифичным</w:t>
      </w:r>
      <w:r>
        <w:rPr>
          <w:sz w:val="24"/>
          <w:szCs w:val="24"/>
        </w:rPr>
        <w:t xml:space="preserve"> (при остром гепатите характерно повышение активности АЛТ до 8-10 норм), и может отражать поражение легких или сердца (больше характерно для АСТ). </w:t>
      </w:r>
      <w:r>
        <w:rPr>
          <w:sz w:val="24"/>
          <w:szCs w:val="24"/>
        </w:rPr>
        <w:t>С целью</w:t>
      </w:r>
      <w:r>
        <w:rPr>
          <w:sz w:val="24"/>
          <w:szCs w:val="24"/>
        </w:rPr>
        <w:t xml:space="preserve"> диагностики синдрома цитолиза или поражения сердца можно дополнительно рассчитать коэффициент </w:t>
      </w:r>
      <w:r>
        <w:rPr>
          <w:sz w:val="24"/>
          <w:szCs w:val="24"/>
        </w:rPr>
        <w:t>деРитиса</w:t>
      </w:r>
      <w:r>
        <w:rPr>
          <w:sz w:val="24"/>
          <w:szCs w:val="24"/>
        </w:rPr>
        <w:t xml:space="preserve"> (для острого гепатита с синдромом цитолиза характерно снижение &lt;0,91, для поражения сердца &gt;1,75). </w:t>
      </w:r>
    </w:p>
    <w:p>
      <w:pPr>
        <w:pStyle w:val="style0"/>
        <w:widowControl w:val="false"/>
        <w:spacing w:lineRule="auto" w:line="360"/>
        <w:ind w:firstLine="0"/>
        <w:contextualSpacing/>
        <w:rPr>
          <w:sz w:val="24"/>
          <w:szCs w:val="24"/>
        </w:rPr>
      </w:pPr>
      <w:r>
        <w:rPr>
          <w:sz w:val="24"/>
          <w:szCs w:val="24"/>
        </w:rPr>
        <w:tab/>
      </w:r>
      <w:r>
        <w:rPr>
          <w:sz w:val="24"/>
          <w:szCs w:val="24"/>
        </w:rPr>
        <w:t xml:space="preserve">Острое повреждение миокарда ассоциировано со значительным повышением </w:t>
      </w:r>
      <w:r>
        <w:rPr>
          <w:sz w:val="24"/>
          <w:szCs w:val="24"/>
        </w:rPr>
        <w:t>кардиоспецифичных</w:t>
      </w:r>
      <w:r>
        <w:rPr>
          <w:sz w:val="24"/>
          <w:szCs w:val="24"/>
        </w:rPr>
        <w:t xml:space="preserve"> маркеров – </w:t>
      </w:r>
      <w:r>
        <w:rPr>
          <w:sz w:val="24"/>
          <w:szCs w:val="24"/>
        </w:rPr>
        <w:t>тропонина</w:t>
      </w:r>
      <w:r>
        <w:rPr>
          <w:sz w:val="24"/>
          <w:szCs w:val="24"/>
        </w:rPr>
        <w:t xml:space="preserve"> I, МВ-фракции </w:t>
      </w:r>
      <w:r>
        <w:rPr>
          <w:sz w:val="24"/>
          <w:szCs w:val="24"/>
        </w:rPr>
        <w:t>креатинфосфокиназы</w:t>
      </w:r>
      <w:r>
        <w:rPr>
          <w:sz w:val="24"/>
          <w:szCs w:val="24"/>
        </w:rPr>
        <w:t xml:space="preserve"> (КФК-МВ), миоглобина, АСТ (до 8-10 норм). При COVID-19 описано неспецифическое повышение </w:t>
      </w:r>
      <w:r>
        <w:rPr>
          <w:sz w:val="24"/>
          <w:szCs w:val="24"/>
        </w:rPr>
        <w:t>тропонина</w:t>
      </w:r>
      <w:r>
        <w:rPr>
          <w:sz w:val="24"/>
          <w:szCs w:val="24"/>
        </w:rPr>
        <w:t xml:space="preserve"> I (до 8-12% пациентов) и КФК-МВ до пороговых значений или в пределах 2 норм, в том числе у новорожденных. Такое повышение не отражает поражение сердечной мышцы, однако требует наблюдения, и при ухудшении состояния проведения </w:t>
      </w:r>
      <w:r>
        <w:rPr>
          <w:sz w:val="24"/>
          <w:szCs w:val="24"/>
        </w:rPr>
        <w:t>дообследования</w:t>
      </w:r>
      <w:r>
        <w:rPr>
          <w:sz w:val="24"/>
          <w:szCs w:val="24"/>
        </w:rPr>
        <w:t xml:space="preserve"> (с повторным определением кардиоспецифичных маркеров в динамике)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34,35</w:t>
      </w:r>
      <w:r>
        <w:rPr>
          <w:color w:val="000000"/>
          <w:sz w:val="24"/>
          <w:szCs w:val="24"/>
          <w:shd w:val="clear" w:color="auto" w:fill="ffffff"/>
        </w:rPr>
        <w:t>]</w:t>
      </w:r>
      <w:r>
        <w:rPr>
          <w:sz w:val="24"/>
          <w:szCs w:val="24"/>
        </w:rPr>
        <w:t xml:space="preserve">. </w:t>
      </w:r>
    </w:p>
    <w:p>
      <w:pPr>
        <w:pStyle w:val="style0"/>
        <w:widowControl w:val="false"/>
        <w:spacing w:lineRule="auto" w:line="360"/>
        <w:contextualSpacing/>
        <w:rPr>
          <w:sz w:val="24"/>
          <w:szCs w:val="24"/>
        </w:rPr>
      </w:pPr>
      <w:r>
        <w:rPr>
          <w:sz w:val="24"/>
          <w:szCs w:val="24"/>
        </w:rPr>
        <w:t xml:space="preserve">Снижение альбумина ассоциировано с более тяжелым течением заболевания (описано у взрослых), в том числе с тяжестью поражения легких </w:t>
      </w:r>
      <w:r>
        <w:rPr>
          <w:sz w:val="24"/>
          <w:szCs w:val="24"/>
        </w:rPr>
        <w:t>[</w:t>
      </w:r>
      <w:r>
        <w:rPr>
          <w:i/>
          <w:sz w:val="24"/>
          <w:szCs w:val="24"/>
        </w:rPr>
        <w:t>29,31,</w:t>
      </w:r>
      <w:r>
        <w:rPr>
          <w:i/>
          <w:sz w:val="24"/>
          <w:szCs w:val="24"/>
        </w:rPr>
        <w:t>34</w:t>
      </w:r>
      <w:r>
        <w:rPr>
          <w:sz w:val="24"/>
          <w:szCs w:val="24"/>
        </w:rPr>
        <w:t>]</w:t>
      </w:r>
      <w:r>
        <w:rPr>
          <w:sz w:val="24"/>
          <w:szCs w:val="24"/>
        </w:rPr>
        <w:t xml:space="preserve">. Остро возникшее снижение альбумина требует дополнительной оценки функции печени. </w:t>
      </w:r>
    </w:p>
    <w:p>
      <w:pPr>
        <w:pStyle w:val="style0"/>
        <w:widowControl w:val="false"/>
        <w:spacing w:lineRule="auto" w:line="360"/>
        <w:contextualSpacing/>
        <w:rPr>
          <w:sz w:val="24"/>
          <w:szCs w:val="24"/>
        </w:rPr>
      </w:pPr>
      <w:r>
        <w:rPr>
          <w:sz w:val="24"/>
          <w:szCs w:val="24"/>
        </w:rPr>
        <w:t xml:space="preserve">При развитии критического состояния у детей отмечается значительное повышение ЛДГ (&gt;2 норм). У взрослых повышение ЛДГ так же ассоциировано с тяжестью течения и отражает выраженность повреждения легких </w:t>
      </w:r>
      <w:r>
        <w:rPr>
          <w:sz w:val="24"/>
          <w:szCs w:val="24"/>
        </w:rPr>
        <w:t>[</w:t>
      </w:r>
      <w:r>
        <w:rPr>
          <w:i/>
          <w:sz w:val="24"/>
          <w:szCs w:val="24"/>
        </w:rPr>
        <w:t>29,</w:t>
      </w:r>
      <w:r>
        <w:rPr>
          <w:i/>
          <w:sz w:val="24"/>
          <w:szCs w:val="24"/>
        </w:rPr>
        <w:t>34,36</w:t>
      </w:r>
      <w:r>
        <w:rPr>
          <w:sz w:val="24"/>
          <w:szCs w:val="24"/>
        </w:rPr>
        <w:t>]</w:t>
      </w:r>
      <w:r>
        <w:rPr>
          <w:sz w:val="24"/>
          <w:szCs w:val="24"/>
        </w:rPr>
        <w:t>.</w:t>
      </w:r>
    </w:p>
    <w:p>
      <w:pPr>
        <w:pStyle w:val="style0"/>
        <w:widowControl w:val="false"/>
        <w:spacing w:lineRule="auto" w:line="360"/>
        <w:contextualSpacing/>
        <w:rPr>
          <w:sz w:val="24"/>
          <w:szCs w:val="24"/>
        </w:rPr>
      </w:pPr>
      <w:r>
        <w:rPr>
          <w:sz w:val="24"/>
          <w:szCs w:val="24"/>
        </w:rPr>
        <w:t xml:space="preserve">Среди взрослых пациентов при поступлении повышение </w:t>
      </w:r>
      <w:r>
        <w:rPr>
          <w:sz w:val="24"/>
          <w:szCs w:val="24"/>
        </w:rPr>
        <w:t>креатинина</w:t>
      </w:r>
      <w:r>
        <w:rPr>
          <w:sz w:val="24"/>
          <w:szCs w:val="24"/>
        </w:rPr>
        <w:t xml:space="preserve"> отмечено у 15,5% пациентов, мочевины </w:t>
      </w:r>
      <w:r>
        <w:rPr>
          <w:sz w:val="24"/>
          <w:szCs w:val="24"/>
        </w:rPr>
        <w:t>у</w:t>
      </w:r>
      <w:r>
        <w:rPr>
          <w:sz w:val="24"/>
          <w:szCs w:val="24"/>
        </w:rPr>
        <w:t xml:space="preserve"> 14,1%, частота развития острого почечного повреждения (по критериям KDIGO) среди всех пациентов достигала 3,2% </w:t>
      </w:r>
      <w:r>
        <w:rPr>
          <w:color w:val="000000"/>
          <w:sz w:val="24"/>
          <w:szCs w:val="24"/>
          <w:shd w:val="clear" w:color="auto" w:fill="ffffff"/>
        </w:rPr>
        <w:t>[</w:t>
      </w:r>
      <w:r>
        <w:rPr>
          <w:i/>
          <w:iCs/>
          <w:color w:val="000000"/>
          <w:sz w:val="24"/>
          <w:szCs w:val="24"/>
          <w:shd w:val="clear" w:color="auto" w:fill="ffffff"/>
        </w:rPr>
        <w:t>37</w:t>
      </w:r>
      <w:r>
        <w:rPr>
          <w:color w:val="000000"/>
          <w:sz w:val="24"/>
          <w:szCs w:val="24"/>
          <w:shd w:val="clear" w:color="auto" w:fill="ffffff"/>
        </w:rPr>
        <w:t>]</w:t>
      </w:r>
      <w:r>
        <w:rPr>
          <w:sz w:val="24"/>
          <w:szCs w:val="24"/>
        </w:rPr>
        <w:t xml:space="preserve">. Определение </w:t>
      </w:r>
      <w:r>
        <w:rPr>
          <w:sz w:val="24"/>
          <w:szCs w:val="24"/>
        </w:rPr>
        <w:t>креатинина</w:t>
      </w:r>
      <w:r>
        <w:rPr>
          <w:sz w:val="24"/>
          <w:szCs w:val="24"/>
        </w:rPr>
        <w:t xml:space="preserve"> необходимо для определения показаний к проведению гемодиализа у пациентов с тяжелым течением заболевания, пациентов с хроническими заболеваниями почек </w:t>
      </w:r>
      <w:r>
        <w:rPr>
          <w:color w:val="000000"/>
          <w:sz w:val="24"/>
          <w:szCs w:val="24"/>
          <w:shd w:val="clear" w:color="auto" w:fill="ffffff"/>
        </w:rPr>
        <w:t>[</w:t>
      </w:r>
      <w:r>
        <w:rPr>
          <w:i/>
          <w:iCs/>
          <w:color w:val="000000"/>
          <w:sz w:val="24"/>
          <w:szCs w:val="24"/>
          <w:shd w:val="clear" w:color="auto" w:fill="ffffff"/>
        </w:rPr>
        <w:t>34,38</w:t>
      </w:r>
      <w:r>
        <w:rPr>
          <w:color w:val="000000"/>
          <w:sz w:val="24"/>
          <w:szCs w:val="24"/>
          <w:shd w:val="clear" w:color="auto" w:fill="ffffff"/>
        </w:rPr>
        <w:t>]</w:t>
      </w:r>
      <w:r>
        <w:rPr>
          <w:sz w:val="24"/>
          <w:szCs w:val="24"/>
        </w:rPr>
        <w:t xml:space="preserve">. Следует учитывать </w:t>
      </w:r>
      <w:r>
        <w:rPr>
          <w:sz w:val="24"/>
          <w:szCs w:val="24"/>
        </w:rPr>
        <w:t>преморбидный</w:t>
      </w:r>
      <w:r>
        <w:rPr>
          <w:sz w:val="24"/>
          <w:szCs w:val="24"/>
        </w:rPr>
        <w:t xml:space="preserve"> фон пациентов, и при наличии ХБП при определении </w:t>
      </w:r>
      <w:r>
        <w:rPr>
          <w:sz w:val="24"/>
          <w:szCs w:val="24"/>
        </w:rPr>
        <w:t>креатинина</w:t>
      </w:r>
      <w:r>
        <w:rPr>
          <w:sz w:val="24"/>
          <w:szCs w:val="24"/>
        </w:rPr>
        <w:t xml:space="preserve"> дополнительно рассчитывать скорость клубочковой фильтрации (у детей – по формуле Шварца).</w:t>
      </w:r>
    </w:p>
    <w:p>
      <w:pPr>
        <w:pStyle w:val="style0"/>
        <w:widowControl w:val="false"/>
        <w:spacing w:lineRule="auto" w:line="360"/>
        <w:ind w:firstLine="0"/>
        <w:jc w:val="left"/>
        <w:contextualSpacing/>
        <w:rPr>
          <w:b/>
          <w:sz w:val="24"/>
          <w:szCs w:val="24"/>
        </w:rPr>
      </w:pPr>
    </w:p>
    <w:p>
      <w:pPr>
        <w:pStyle w:val="style0"/>
        <w:widowControl w:val="false"/>
        <w:spacing w:lineRule="auto" w:line="360"/>
        <w:ind w:firstLine="0"/>
        <w:jc w:val="left"/>
        <w:contextualSpacing/>
        <w:rPr>
          <w:b/>
          <w:sz w:val="24"/>
          <w:szCs w:val="24"/>
        </w:rPr>
      </w:pPr>
      <w:r>
        <w:rPr>
          <w:b/>
          <w:sz w:val="24"/>
          <w:szCs w:val="24"/>
        </w:rPr>
        <w:t>5.4.</w:t>
      </w:r>
      <w:r>
        <w:rPr>
          <w:b/>
          <w:sz w:val="24"/>
          <w:szCs w:val="24"/>
        </w:rPr>
        <w:t>3</w:t>
      </w:r>
      <w:r>
        <w:rPr>
          <w:b/>
          <w:sz w:val="24"/>
          <w:szCs w:val="24"/>
        </w:rPr>
        <w:t>. Маркеры воспаления</w:t>
      </w:r>
    </w:p>
    <w:p>
      <w:pPr>
        <w:pStyle w:val="style0"/>
        <w:widowControl w:val="false"/>
        <w:spacing w:lineRule="auto" w:line="360"/>
        <w:contextualSpacing/>
        <w:rPr>
          <w:sz w:val="24"/>
          <w:szCs w:val="24"/>
        </w:rPr>
      </w:pPr>
      <w:r>
        <w:rPr>
          <w:sz w:val="24"/>
          <w:szCs w:val="24"/>
        </w:rPr>
        <w:t xml:space="preserve">При COVID-19 возможно повышение </w:t>
      </w:r>
      <w:r>
        <w:rPr>
          <w:sz w:val="24"/>
          <w:szCs w:val="24"/>
        </w:rPr>
        <w:t>С-реактивного</w:t>
      </w:r>
      <w:r>
        <w:rPr>
          <w:sz w:val="24"/>
          <w:szCs w:val="24"/>
        </w:rPr>
        <w:t xml:space="preserve"> белка (СРБ), </w:t>
      </w:r>
      <w:r>
        <w:rPr>
          <w:sz w:val="24"/>
          <w:szCs w:val="24"/>
        </w:rPr>
        <w:t>прокальцитонина</w:t>
      </w:r>
      <w:r>
        <w:rPr>
          <w:sz w:val="24"/>
          <w:szCs w:val="24"/>
        </w:rPr>
        <w:t xml:space="preserve"> (ПКТ), скорости оседания эритроцитов (СОЭ), </w:t>
      </w:r>
      <w:r>
        <w:rPr>
          <w:sz w:val="24"/>
          <w:szCs w:val="24"/>
        </w:rPr>
        <w:t>ферритина</w:t>
      </w:r>
      <w:r>
        <w:rPr>
          <w:sz w:val="24"/>
          <w:szCs w:val="24"/>
        </w:rPr>
        <w:t>, интерлейкина-6 (ИЛ</w:t>
      </w:r>
      <w:r>
        <w:rPr>
          <w:sz w:val="24"/>
          <w:szCs w:val="24"/>
        </w:rPr>
        <w:t>-</w:t>
      </w:r>
      <w:r>
        <w:rPr>
          <w:sz w:val="24"/>
          <w:szCs w:val="24"/>
        </w:rPr>
        <w:t xml:space="preserve">6), в том числе и при нетяжелом течении. Выраженность изменений коррелирует с тяжестью состояния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32</w:t>
      </w:r>
      <w:r>
        <w:rPr>
          <w:i/>
          <w:iCs/>
          <w:color w:val="000000"/>
          <w:sz w:val="24"/>
          <w:szCs w:val="24"/>
          <w:shd w:val="clear" w:color="auto" w:fill="ffffff"/>
        </w:rPr>
        <w:t>,34,39</w:t>
      </w:r>
      <w:r>
        <w:rPr>
          <w:color w:val="000000"/>
          <w:sz w:val="24"/>
          <w:szCs w:val="24"/>
          <w:shd w:val="clear" w:color="auto" w:fill="ffffff"/>
        </w:rPr>
        <w:t>]</w:t>
      </w:r>
      <w:r>
        <w:rPr>
          <w:sz w:val="24"/>
          <w:szCs w:val="24"/>
        </w:rPr>
        <w:t xml:space="preserve">. У взрослых пациентов общие концентрации иммуноглобулинов классов A, M и G, концентрации компонентов комплемента C3 и C4 вне зависимости от тяжести состояния в основном были в пределах нормальных значений </w:t>
      </w:r>
      <w:r>
        <w:rPr>
          <w:color w:val="000000"/>
          <w:sz w:val="24"/>
          <w:szCs w:val="24"/>
          <w:shd w:val="clear" w:color="auto" w:fill="ffffff"/>
        </w:rPr>
        <w:t>[</w:t>
      </w:r>
      <w:r>
        <w:rPr>
          <w:i/>
          <w:iCs/>
          <w:color w:val="000000"/>
          <w:sz w:val="24"/>
          <w:szCs w:val="24"/>
          <w:shd w:val="clear" w:color="auto" w:fill="ffffff"/>
        </w:rPr>
        <w:t>30</w:t>
      </w:r>
      <w:r>
        <w:rPr>
          <w:color w:val="000000"/>
          <w:sz w:val="24"/>
          <w:szCs w:val="24"/>
          <w:shd w:val="clear" w:color="auto" w:fill="ffffff"/>
        </w:rPr>
        <w:t>]</w:t>
      </w:r>
      <w:r>
        <w:rPr>
          <w:sz w:val="24"/>
          <w:szCs w:val="24"/>
        </w:rPr>
        <w:t xml:space="preserve">. В то же время при интерпретации результатов маркеров воспаления необходимо учитывать общие характеристики тестов. </w:t>
      </w:r>
    </w:p>
    <w:p>
      <w:pPr>
        <w:pStyle w:val="style0"/>
        <w:widowControl w:val="false"/>
        <w:spacing w:lineRule="auto" w:line="360"/>
        <w:contextualSpacing/>
        <w:rPr>
          <w:sz w:val="24"/>
          <w:szCs w:val="24"/>
        </w:rPr>
      </w:pPr>
      <w:r>
        <w:rPr>
          <w:sz w:val="24"/>
          <w:szCs w:val="24"/>
        </w:rPr>
        <w:t>Повышение СРБ больше 100 мг</w:t>
      </w:r>
      <w:r>
        <w:rPr>
          <w:sz w:val="24"/>
          <w:szCs w:val="24"/>
        </w:rPr>
        <w:t>/</w:t>
      </w:r>
      <w:r>
        <w:rPr>
          <w:sz w:val="24"/>
          <w:szCs w:val="24"/>
        </w:rPr>
        <w:t>л должно настораживать в отношении бактериальной ко-инфекции, а длительное (дни) сохранение высоких (&gt;100 мг</w:t>
      </w:r>
      <w:r>
        <w:rPr>
          <w:sz w:val="24"/>
          <w:szCs w:val="24"/>
        </w:rPr>
        <w:t>/</w:t>
      </w:r>
      <w:r>
        <w:rPr>
          <w:sz w:val="24"/>
          <w:szCs w:val="24"/>
        </w:rPr>
        <w:t xml:space="preserve">л) значений СРБ в динамике отражает неэффективность проводимой терапии. </w:t>
      </w:r>
    </w:p>
    <w:p>
      <w:pPr>
        <w:pStyle w:val="style0"/>
        <w:widowControl w:val="false"/>
        <w:spacing w:lineRule="auto" w:line="360"/>
        <w:contextualSpacing/>
        <w:rPr>
          <w:sz w:val="24"/>
          <w:szCs w:val="24"/>
        </w:rPr>
      </w:pPr>
      <w:r>
        <w:rPr>
          <w:sz w:val="24"/>
          <w:szCs w:val="24"/>
        </w:rPr>
        <w:t xml:space="preserve">Повышение ПКТ до пограничных (в пределах 0,5 </w:t>
      </w:r>
      <w:r>
        <w:rPr>
          <w:sz w:val="24"/>
          <w:szCs w:val="24"/>
        </w:rPr>
        <w:t>нг</w:t>
      </w:r>
      <w:r>
        <w:rPr>
          <w:sz w:val="24"/>
          <w:szCs w:val="24"/>
        </w:rPr>
        <w:t>/</w:t>
      </w:r>
      <w:r>
        <w:rPr>
          <w:sz w:val="24"/>
          <w:szCs w:val="24"/>
        </w:rPr>
        <w:t xml:space="preserve">мл) значений носит неспецифический характер, в то же время значительное повышение ПКТ у детей ассоциировано с </w:t>
      </w:r>
      <w:r>
        <w:rPr>
          <w:sz w:val="24"/>
          <w:szCs w:val="24"/>
        </w:rPr>
        <w:t>бактериальной</w:t>
      </w:r>
      <w:r>
        <w:rPr>
          <w:sz w:val="24"/>
          <w:szCs w:val="24"/>
        </w:rPr>
        <w:t xml:space="preserve"> ко-инфекцией </w:t>
      </w:r>
      <w:r>
        <w:rPr>
          <w:color w:val="000000"/>
          <w:sz w:val="24"/>
          <w:szCs w:val="24"/>
          <w:shd w:val="clear" w:color="auto" w:fill="ffffff"/>
        </w:rPr>
        <w:t>[</w:t>
      </w:r>
      <w:r>
        <w:rPr>
          <w:i/>
          <w:iCs/>
          <w:color w:val="000000"/>
          <w:sz w:val="24"/>
          <w:szCs w:val="24"/>
          <w:shd w:val="clear" w:color="auto" w:fill="ffffff"/>
        </w:rPr>
        <w:t>32,</w:t>
      </w:r>
      <w:r>
        <w:rPr>
          <w:i/>
          <w:iCs/>
          <w:color w:val="000000"/>
          <w:sz w:val="24"/>
          <w:szCs w:val="24"/>
          <w:shd w:val="clear" w:color="auto" w:fill="ffffff"/>
        </w:rPr>
        <w:t>40</w:t>
      </w:r>
      <w:r>
        <w:rPr>
          <w:color w:val="000000"/>
          <w:sz w:val="24"/>
          <w:szCs w:val="24"/>
          <w:shd w:val="clear" w:color="auto" w:fill="ffffff"/>
        </w:rPr>
        <w:t>]</w:t>
      </w:r>
      <w:r>
        <w:rPr>
          <w:sz w:val="24"/>
          <w:szCs w:val="24"/>
        </w:rPr>
        <w:t>.</w:t>
      </w:r>
    </w:p>
    <w:p>
      <w:pPr>
        <w:pStyle w:val="style0"/>
        <w:widowControl w:val="false"/>
        <w:spacing w:lineRule="auto" w:line="360"/>
        <w:contextualSpacing/>
        <w:rPr>
          <w:sz w:val="24"/>
          <w:szCs w:val="24"/>
        </w:rPr>
      </w:pPr>
      <w:r>
        <w:rPr>
          <w:sz w:val="24"/>
          <w:szCs w:val="24"/>
        </w:rPr>
        <w:t>ИЛ</w:t>
      </w:r>
      <w:r>
        <w:rPr>
          <w:sz w:val="24"/>
          <w:szCs w:val="24"/>
        </w:rPr>
        <w:t>-</w:t>
      </w:r>
      <w:r>
        <w:rPr>
          <w:sz w:val="24"/>
          <w:szCs w:val="24"/>
        </w:rPr>
        <w:t xml:space="preserve">6 относится </w:t>
      </w:r>
      <w:r>
        <w:rPr>
          <w:sz w:val="24"/>
          <w:szCs w:val="24"/>
        </w:rPr>
        <w:t>к</w:t>
      </w:r>
      <w:r>
        <w:rPr>
          <w:sz w:val="24"/>
          <w:szCs w:val="24"/>
        </w:rPr>
        <w:t xml:space="preserve"> основным неспецифическим </w:t>
      </w:r>
      <w:r>
        <w:rPr>
          <w:sz w:val="24"/>
          <w:szCs w:val="24"/>
        </w:rPr>
        <w:t>провоспалительным</w:t>
      </w:r>
      <w:r>
        <w:rPr>
          <w:sz w:val="24"/>
          <w:szCs w:val="24"/>
        </w:rPr>
        <w:t xml:space="preserve"> цитокинам. У взрослых при тяжелом течении COVID-19 описано повышение в основном в пределах 5-7 норм (30</w:t>
      </w:r>
      <w:r>
        <w:rPr>
          <w:sz w:val="24"/>
          <w:szCs w:val="24"/>
        </w:rPr>
        <w:t>–</w:t>
      </w:r>
      <w:r>
        <w:rPr>
          <w:sz w:val="24"/>
          <w:szCs w:val="24"/>
        </w:rPr>
        <w:t>42</w:t>
      </w:r>
      <w:r>
        <w:rPr>
          <w:sz w:val="24"/>
          <w:szCs w:val="24"/>
        </w:rPr>
        <w:t xml:space="preserve"> </w:t>
      </w:r>
      <w:r>
        <w:rPr>
          <w:sz w:val="24"/>
          <w:szCs w:val="24"/>
        </w:rPr>
        <w:t>пг</w:t>
      </w:r>
      <w:r>
        <w:rPr>
          <w:sz w:val="24"/>
          <w:szCs w:val="24"/>
        </w:rPr>
        <w:t>/</w:t>
      </w:r>
      <w:r>
        <w:rPr>
          <w:sz w:val="24"/>
          <w:szCs w:val="24"/>
        </w:rPr>
        <w:t xml:space="preserve">мл) </w:t>
      </w:r>
      <w:r>
        <w:rPr>
          <w:color w:val="000000"/>
          <w:sz w:val="24"/>
          <w:szCs w:val="24"/>
          <w:shd w:val="clear" w:color="auto" w:fill="ffffff"/>
        </w:rPr>
        <w:t>[</w:t>
      </w:r>
      <w:r>
        <w:rPr>
          <w:i/>
          <w:iCs/>
          <w:color w:val="000000"/>
          <w:sz w:val="24"/>
          <w:szCs w:val="24"/>
          <w:shd w:val="clear" w:color="auto" w:fill="ffffff"/>
        </w:rPr>
        <w:t>30</w:t>
      </w:r>
      <w:r>
        <w:rPr>
          <w:i/>
          <w:iCs/>
          <w:color w:val="000000"/>
          <w:sz w:val="24"/>
          <w:szCs w:val="24"/>
          <w:shd w:val="clear" w:color="auto" w:fill="ffffff"/>
        </w:rPr>
        <w:t>,39</w:t>
      </w:r>
      <w:r>
        <w:rPr>
          <w:color w:val="000000"/>
          <w:sz w:val="24"/>
          <w:szCs w:val="24"/>
          <w:shd w:val="clear" w:color="auto" w:fill="ffffff"/>
        </w:rPr>
        <w:t>]</w:t>
      </w:r>
      <w:r>
        <w:rPr>
          <w:sz w:val="24"/>
          <w:szCs w:val="24"/>
        </w:rPr>
        <w:t>. Значительное повышение ИЛ</w:t>
      </w:r>
      <w:r>
        <w:rPr>
          <w:sz w:val="24"/>
          <w:szCs w:val="24"/>
        </w:rPr>
        <w:t>-</w:t>
      </w:r>
      <w:r>
        <w:rPr>
          <w:sz w:val="24"/>
          <w:szCs w:val="24"/>
        </w:rPr>
        <w:t xml:space="preserve">6 в общем контексте любых респираторных инфекций у детей ассоциировано с увеличением летальности у детей &lt;5 лет и частой необходимостью механической вентиляции </w:t>
      </w:r>
      <w:r>
        <w:rPr>
          <w:color w:val="000000"/>
          <w:sz w:val="24"/>
          <w:szCs w:val="24"/>
          <w:shd w:val="clear" w:color="auto" w:fill="ffffff"/>
        </w:rPr>
        <w:t>[</w:t>
      </w:r>
      <w:r>
        <w:rPr>
          <w:i/>
          <w:iCs/>
          <w:color w:val="000000"/>
          <w:sz w:val="24"/>
          <w:szCs w:val="24"/>
          <w:shd w:val="clear" w:color="auto" w:fill="ffffff"/>
        </w:rPr>
        <w:t>32</w:t>
      </w:r>
      <w:r>
        <w:rPr>
          <w:color w:val="000000"/>
          <w:sz w:val="24"/>
          <w:szCs w:val="24"/>
          <w:shd w:val="clear" w:color="auto" w:fill="ffffff"/>
        </w:rPr>
        <w:t>]</w:t>
      </w:r>
      <w:r>
        <w:rPr>
          <w:sz w:val="24"/>
          <w:szCs w:val="24"/>
        </w:rPr>
        <w:t>.</w:t>
      </w:r>
    </w:p>
    <w:p>
      <w:pPr>
        <w:pStyle w:val="style0"/>
        <w:widowControl w:val="false"/>
        <w:spacing w:lineRule="auto" w:line="360"/>
        <w:ind w:firstLine="0"/>
        <w:contextualSpacing/>
        <w:rPr>
          <w:b/>
          <w:sz w:val="24"/>
          <w:szCs w:val="24"/>
        </w:rPr>
      </w:pPr>
      <w:r>
        <w:rPr>
          <w:b/>
          <w:sz w:val="24"/>
          <w:szCs w:val="24"/>
        </w:rPr>
        <w:t>5.4.</w:t>
      </w:r>
      <w:r>
        <w:rPr>
          <w:b/>
          <w:sz w:val="24"/>
          <w:szCs w:val="24"/>
        </w:rPr>
        <w:t>4</w:t>
      </w:r>
      <w:r>
        <w:rPr>
          <w:b/>
          <w:sz w:val="24"/>
          <w:szCs w:val="24"/>
        </w:rPr>
        <w:t xml:space="preserve">. </w:t>
      </w:r>
      <w:r>
        <w:rPr>
          <w:b/>
          <w:sz w:val="24"/>
          <w:szCs w:val="24"/>
        </w:rPr>
        <w:t>Коагулограмма</w:t>
      </w:r>
    </w:p>
    <w:p>
      <w:pPr>
        <w:pStyle w:val="style0"/>
        <w:spacing w:lineRule="auto" w:line="360"/>
        <w:rPr>
          <w:sz w:val="24"/>
          <w:szCs w:val="24"/>
        </w:rPr>
      </w:pPr>
      <w:r>
        <w:rPr>
          <w:sz w:val="24"/>
          <w:szCs w:val="24"/>
        </w:rPr>
        <w:t xml:space="preserve">Выраженные изменения в </w:t>
      </w:r>
      <w:r>
        <w:rPr>
          <w:sz w:val="24"/>
          <w:szCs w:val="24"/>
        </w:rPr>
        <w:t>коагулограмме</w:t>
      </w:r>
      <w:r>
        <w:rPr>
          <w:sz w:val="24"/>
          <w:szCs w:val="24"/>
        </w:rPr>
        <w:t xml:space="preserve"> как правило сопровождают критическое состояние у детей </w:t>
      </w:r>
      <w:r>
        <w:rPr>
          <w:color w:val="000000"/>
          <w:sz w:val="24"/>
          <w:szCs w:val="24"/>
          <w:shd w:val="clear" w:color="auto" w:fill="ffffff"/>
        </w:rPr>
        <w:t>[</w:t>
      </w:r>
      <w:r>
        <w:rPr>
          <w:i/>
          <w:iCs/>
          <w:color w:val="000000"/>
          <w:sz w:val="24"/>
          <w:szCs w:val="24"/>
          <w:shd w:val="clear" w:color="auto" w:fill="ffffff"/>
        </w:rPr>
        <w:t>36</w:t>
      </w:r>
      <w:r>
        <w:rPr>
          <w:color w:val="000000"/>
          <w:sz w:val="24"/>
          <w:szCs w:val="24"/>
          <w:shd w:val="clear" w:color="auto" w:fill="ffffff"/>
        </w:rPr>
        <w:t>]</w:t>
      </w:r>
      <w:r>
        <w:rPr>
          <w:sz w:val="24"/>
          <w:szCs w:val="24"/>
        </w:rPr>
        <w:t xml:space="preserve">. </w:t>
      </w:r>
      <w:r>
        <w:rPr>
          <w:rFonts w:eastAsia="Times New Roman"/>
          <w:sz w:val="24"/>
          <w:szCs w:val="24"/>
        </w:rPr>
        <w:t xml:space="preserve">У взрослых пациентов с </w:t>
      </w:r>
      <w:r>
        <w:rPr>
          <w:rFonts w:eastAsia="Times New Roman"/>
          <w:sz w:val="24"/>
          <w:szCs w:val="24"/>
          <w:lang w:val="en-US"/>
        </w:rPr>
        <w:t>COVID</w:t>
      </w:r>
      <w:r>
        <w:rPr>
          <w:rFonts w:eastAsia="Times New Roman"/>
          <w:sz w:val="24"/>
          <w:szCs w:val="24"/>
        </w:rPr>
        <w:t xml:space="preserve">-19, значительное повышение концентрации </w:t>
      </w:r>
      <w:r>
        <w:rPr>
          <w:rFonts w:eastAsia="Times New Roman"/>
          <w:sz w:val="24"/>
          <w:szCs w:val="24"/>
          <w:lang w:val="en-US"/>
        </w:rPr>
        <w:t>D</w:t>
      </w:r>
      <w:r>
        <w:rPr>
          <w:rFonts w:eastAsia="Times New Roman"/>
          <w:sz w:val="24"/>
          <w:szCs w:val="24"/>
        </w:rPr>
        <w:t>-димера и</w:t>
      </w:r>
      <w:r>
        <w:rPr>
          <w:rFonts w:eastAsia="Times New Roman"/>
          <w:sz w:val="24"/>
          <w:szCs w:val="24"/>
        </w:rPr>
        <w:t>/</w:t>
      </w:r>
      <w:r>
        <w:rPr>
          <w:rFonts w:eastAsia="Times New Roman"/>
          <w:sz w:val="24"/>
          <w:szCs w:val="24"/>
        </w:rPr>
        <w:t xml:space="preserve">или продуктов деградации фибрина ассоциировано с развитием ДВС-синдрома и летальным исходом. </w:t>
      </w:r>
      <w:r>
        <w:rPr>
          <w:rFonts w:eastAsia="Times New Roman"/>
          <w:sz w:val="24"/>
          <w:szCs w:val="24"/>
        </w:rPr>
        <w:t xml:space="preserve">Так же отмечено удлинение </w:t>
      </w:r>
      <w:r>
        <w:rPr>
          <w:rFonts w:eastAsia="Times New Roman"/>
          <w:sz w:val="24"/>
          <w:szCs w:val="24"/>
        </w:rPr>
        <w:t>протромбинового</w:t>
      </w:r>
      <w:r>
        <w:rPr>
          <w:rFonts w:eastAsia="Times New Roman"/>
          <w:sz w:val="24"/>
          <w:szCs w:val="24"/>
        </w:rPr>
        <w:t xml:space="preserve"> времени (ПВ) и активированного частичного тромбопластинового времени (АЧТВ) </w:t>
      </w:r>
      <w:r>
        <w:rPr>
          <w:rFonts w:eastAsia="Times New Roman"/>
          <w:sz w:val="24"/>
          <w:szCs w:val="24"/>
        </w:rPr>
        <w:t xml:space="preserve">при </w:t>
      </w:r>
      <w:r>
        <w:rPr>
          <w:rFonts w:eastAsia="Times New Roman"/>
          <w:sz w:val="24"/>
          <w:szCs w:val="24"/>
        </w:rPr>
        <w:t xml:space="preserve">развитии </w:t>
      </w:r>
      <w:r>
        <w:rPr>
          <w:rFonts w:eastAsia="Times New Roman"/>
          <w:sz w:val="24"/>
          <w:szCs w:val="24"/>
        </w:rPr>
        <w:t>коагулопатии</w:t>
      </w:r>
      <w:r>
        <w:rPr>
          <w:rFonts w:eastAsia="Times New Roman"/>
          <w:sz w:val="24"/>
          <w:szCs w:val="24"/>
        </w:rPr>
        <w:t>,</w:t>
      </w:r>
      <w:r>
        <w:rPr>
          <w:rFonts w:eastAsia="Times New Roman"/>
          <w:sz w:val="24"/>
          <w:szCs w:val="24"/>
        </w:rPr>
        <w:t xml:space="preserve"> и повышение концентрации фибриногена</w:t>
      </w:r>
      <w:r>
        <w:rPr>
          <w:rFonts w:eastAsia="Times New Roman"/>
          <w:sz w:val="24"/>
          <w:szCs w:val="24"/>
        </w:rPr>
        <w:t xml:space="preserve"> как признак воспалительного ответа</w:t>
      </w:r>
      <w:r>
        <w:rPr>
          <w:rFonts w:eastAsia="Times New Roman"/>
          <w:sz w:val="24"/>
          <w:szCs w:val="24"/>
        </w:rPr>
        <w:t xml:space="preserve"> </w:t>
      </w:r>
      <w:r>
        <w:rPr>
          <w:rFonts w:eastAsia="Times New Roman"/>
          <w:sz w:val="24"/>
          <w:szCs w:val="24"/>
        </w:rPr>
        <w:t>[</w:t>
      </w:r>
      <w:r>
        <w:rPr>
          <w:rFonts w:eastAsia="Times New Roman"/>
          <w:i/>
          <w:sz w:val="24"/>
          <w:szCs w:val="24"/>
        </w:rPr>
        <w:t>41,42</w:t>
      </w:r>
      <w:r>
        <w:rPr>
          <w:rFonts w:eastAsia="Times New Roman"/>
          <w:sz w:val="24"/>
          <w:szCs w:val="24"/>
        </w:rPr>
        <w:t>]</w:t>
      </w:r>
      <w:r>
        <w:rPr>
          <w:rFonts w:eastAsia="Times New Roman"/>
          <w:sz w:val="24"/>
          <w:szCs w:val="24"/>
        </w:rPr>
        <w:t xml:space="preserve">. Экстраполируя эти данные на детей, для скрининга развития ДВС-синдрома можно использовать шкалу (таблица) для диагностики явного ДВС-синдрома </w:t>
      </w:r>
      <w:r>
        <w:rPr>
          <w:rFonts w:eastAsia="Times New Roman"/>
          <w:sz w:val="24"/>
          <w:szCs w:val="24"/>
          <w:lang w:val="en-US"/>
        </w:rPr>
        <w:t>ISTH</w:t>
      </w:r>
      <w:r>
        <w:rPr>
          <w:rFonts w:eastAsia="Times New Roman"/>
          <w:sz w:val="24"/>
          <w:szCs w:val="24"/>
        </w:rPr>
        <w:t xml:space="preserve"> (</w:t>
      </w:r>
      <w:r>
        <w:rPr>
          <w:sz w:val="24"/>
          <w:szCs w:val="24"/>
        </w:rPr>
        <w:t>International</w:t>
      </w:r>
      <w:r>
        <w:rPr>
          <w:sz w:val="24"/>
          <w:szCs w:val="24"/>
        </w:rPr>
        <w:t xml:space="preserve"> </w:t>
      </w:r>
      <w:r>
        <w:rPr>
          <w:sz w:val="24"/>
          <w:szCs w:val="24"/>
        </w:rPr>
        <w:t>Society</w:t>
      </w:r>
      <w:r>
        <w:rPr>
          <w:sz w:val="24"/>
          <w:szCs w:val="24"/>
        </w:rPr>
        <w:t xml:space="preserve"> </w:t>
      </w:r>
      <w:r>
        <w:rPr>
          <w:sz w:val="24"/>
          <w:szCs w:val="24"/>
        </w:rPr>
        <w:t>on</w:t>
      </w:r>
      <w:r>
        <w:rPr>
          <w:sz w:val="24"/>
          <w:szCs w:val="24"/>
        </w:rPr>
        <w:t xml:space="preserve"> </w:t>
      </w:r>
      <w:r>
        <w:rPr>
          <w:sz w:val="24"/>
          <w:szCs w:val="24"/>
        </w:rPr>
        <w:t>Thrombosis</w:t>
      </w:r>
      <w:r>
        <w:rPr>
          <w:sz w:val="24"/>
          <w:szCs w:val="24"/>
        </w:rPr>
        <w:t xml:space="preserve"> </w:t>
      </w:r>
      <w:r>
        <w:rPr>
          <w:sz w:val="24"/>
          <w:szCs w:val="24"/>
        </w:rPr>
        <w:t>and</w:t>
      </w:r>
      <w:r>
        <w:rPr>
          <w:sz w:val="24"/>
          <w:szCs w:val="24"/>
        </w:rPr>
        <w:t xml:space="preserve"> </w:t>
      </w:r>
      <w:r>
        <w:rPr>
          <w:sz w:val="24"/>
          <w:szCs w:val="24"/>
        </w:rPr>
        <w:t>Haemostasis</w:t>
      </w:r>
      <w:r>
        <w:rPr>
          <w:sz w:val="24"/>
          <w:szCs w:val="24"/>
        </w:rPr>
        <w:t xml:space="preserve">) </w:t>
      </w:r>
      <w:r>
        <w:rPr>
          <w:rFonts w:eastAsia="Times New Roman"/>
          <w:sz w:val="24"/>
          <w:szCs w:val="24"/>
        </w:rPr>
        <w:t>[</w:t>
      </w:r>
      <w:r>
        <w:rPr>
          <w:rFonts w:eastAsia="Times New Roman"/>
          <w:i/>
          <w:sz w:val="24"/>
          <w:szCs w:val="24"/>
        </w:rPr>
        <w:t>43,44</w:t>
      </w:r>
      <w:r>
        <w:rPr>
          <w:rFonts w:eastAsia="Times New Roman"/>
          <w:sz w:val="24"/>
          <w:szCs w:val="24"/>
        </w:rPr>
        <w:t>]</w:t>
      </w:r>
      <w:r>
        <w:rPr>
          <w:sz w:val="24"/>
          <w:szCs w:val="24"/>
        </w:rPr>
        <w:t xml:space="preserve">. При сумме баллов &lt;5 </w:t>
      </w:r>
      <w:r>
        <w:rPr>
          <w:sz w:val="24"/>
          <w:szCs w:val="24"/>
        </w:rPr>
        <w:t>явный</w:t>
      </w:r>
      <w:r>
        <w:rPr>
          <w:sz w:val="24"/>
          <w:szCs w:val="24"/>
        </w:rPr>
        <w:t xml:space="preserve"> ДВС-синдром может быть исключен, но возможен скрытый ДВС-синдром, </w:t>
      </w:r>
      <w:r>
        <w:rPr>
          <w:sz w:val="24"/>
          <w:szCs w:val="24"/>
        </w:rPr>
        <w:t xml:space="preserve">поэтому </w:t>
      </w:r>
      <w:r>
        <w:rPr>
          <w:sz w:val="24"/>
          <w:szCs w:val="24"/>
        </w:rPr>
        <w:t>следует повтор</w:t>
      </w:r>
      <w:r>
        <w:rPr>
          <w:sz w:val="24"/>
          <w:szCs w:val="24"/>
        </w:rPr>
        <w:t>ить исследование через 1-2 дня.</w:t>
      </w:r>
    </w:p>
    <w:p>
      <w:pPr>
        <w:pStyle w:val="style0"/>
        <w:spacing w:lineRule="auto" w:line="360"/>
        <w:rPr>
          <w:sz w:val="24"/>
          <w:szCs w:val="24"/>
        </w:rPr>
      </w:pPr>
    </w:p>
    <w:p>
      <w:pPr>
        <w:pStyle w:val="style0"/>
        <w:autoSpaceDE w:val="false"/>
        <w:autoSpaceDN w:val="false"/>
        <w:adjustRightInd w:val="false"/>
        <w:spacing w:lineRule="auto" w:line="360"/>
        <w:ind w:firstLine="0"/>
        <w:jc w:val="center"/>
        <w:rPr>
          <w:b/>
          <w:i/>
          <w:sz w:val="24"/>
          <w:szCs w:val="24"/>
        </w:rPr>
      </w:pPr>
      <w:r>
        <w:rPr>
          <w:b/>
          <w:i/>
          <w:sz w:val="24"/>
          <w:szCs w:val="24"/>
        </w:rPr>
        <w:t xml:space="preserve">Шкала диагностики </w:t>
      </w:r>
      <w:r>
        <w:rPr>
          <w:b/>
          <w:i/>
          <w:sz w:val="24"/>
          <w:szCs w:val="24"/>
        </w:rPr>
        <w:t>явного</w:t>
      </w:r>
      <w:r>
        <w:rPr>
          <w:b/>
          <w:i/>
          <w:sz w:val="24"/>
          <w:szCs w:val="24"/>
        </w:rPr>
        <w:t xml:space="preserve"> (</w:t>
      </w:r>
      <w:r>
        <w:rPr>
          <w:b/>
          <w:i/>
          <w:sz w:val="24"/>
          <w:szCs w:val="24"/>
          <w:lang w:val="en-US"/>
        </w:rPr>
        <w:t>overt</w:t>
      </w:r>
      <w:r>
        <w:rPr>
          <w:b/>
          <w:i/>
          <w:sz w:val="24"/>
          <w:szCs w:val="24"/>
        </w:rPr>
        <w:t xml:space="preserve">) ДВС-синдрома </w:t>
      </w:r>
    </w:p>
    <w:p>
      <w:pPr>
        <w:pStyle w:val="style0"/>
        <w:autoSpaceDE w:val="false"/>
        <w:autoSpaceDN w:val="false"/>
        <w:adjustRightInd w:val="false"/>
        <w:spacing w:lineRule="auto" w:line="360"/>
        <w:ind w:firstLine="0"/>
        <w:jc w:val="center"/>
        <w:rPr>
          <w:b/>
          <w:i/>
          <w:sz w:val="24"/>
          <w:szCs w:val="24"/>
          <w:lang w:val="en-US"/>
        </w:rPr>
      </w:pPr>
      <w:r>
        <w:rPr>
          <w:b/>
          <w:i/>
          <w:sz w:val="24"/>
          <w:szCs w:val="24"/>
          <w:lang w:val="en-US"/>
        </w:rPr>
        <w:t xml:space="preserve">(International Society on Thrombosis and </w:t>
      </w:r>
      <w:r>
        <w:rPr>
          <w:b/>
          <w:i/>
          <w:sz w:val="24"/>
          <w:szCs w:val="24"/>
          <w:lang w:val="en-US"/>
        </w:rPr>
        <w:t>Haemostasis</w:t>
      </w:r>
      <w:r>
        <w:rPr>
          <w:b/>
          <w:i/>
          <w:sz w:val="24"/>
          <w:szCs w:val="24"/>
          <w:lang w:val="en-US"/>
        </w:rPr>
        <w:t>, 2001)</w:t>
      </w:r>
    </w:p>
    <w:tbl>
      <w:tblPr>
        <w:tblStyle w:val="style154"/>
        <w:tblW w:w="0" w:type="auto"/>
        <w:tblLook w:val="04A0" w:firstRow="1" w:lastRow="0" w:firstColumn="1" w:lastColumn="0" w:noHBand="0" w:noVBand="1"/>
      </w:tblPr>
      <w:tblGrid>
        <w:gridCol w:w="6629"/>
        <w:gridCol w:w="2835"/>
      </w:tblGrid>
      <w:tr>
        <w:trPr/>
        <w:tc>
          <w:tcPr>
            <w:tcW w:w="9464" w:type="dxa"/>
            <w:gridSpan w:val="2"/>
            <w:tcBorders>
              <w:bottom w:val="single" w:sz="4" w:space="0" w:color="auto"/>
            </w:tcBorders>
          </w:tcPr>
          <w:p>
            <w:pPr>
              <w:pStyle w:val="style0"/>
              <w:spacing w:lineRule="auto" w:line="276"/>
              <w:ind w:firstLine="0"/>
              <w:jc w:val="left"/>
              <w:rPr>
                <w:b/>
                <w:bCs/>
                <w:sz w:val="24"/>
                <w:szCs w:val="24"/>
              </w:rPr>
            </w:pPr>
            <w:r>
              <w:rPr>
                <w:b/>
                <w:bCs/>
                <w:sz w:val="24"/>
                <w:szCs w:val="24"/>
              </w:rPr>
              <w:t>Есть ли у пациента заболевание, соответствующее ДВС-синдрому?</w:t>
            </w:r>
          </w:p>
          <w:p>
            <w:pPr>
              <w:pStyle w:val="style0"/>
              <w:spacing w:lineRule="auto" w:line="276"/>
              <w:ind w:firstLine="0"/>
              <w:jc w:val="left"/>
              <w:rPr>
                <w:sz w:val="24"/>
                <w:szCs w:val="24"/>
              </w:rPr>
            </w:pPr>
            <w:r>
              <w:rPr>
                <w:b/>
                <w:bCs/>
                <w:sz w:val="24"/>
                <w:szCs w:val="24"/>
              </w:rPr>
              <w:t>Если да, то переходим к шкале:</w:t>
            </w:r>
          </w:p>
        </w:tc>
      </w:tr>
      <w:tr>
        <w:tblPrEx/>
        <w:trPr/>
        <w:tc>
          <w:tcPr>
            <w:tcW w:w="6629" w:type="dxa"/>
            <w:tcBorders/>
            <w:shd w:val="clear" w:color="auto" w:fill="f2f2f2"/>
          </w:tcPr>
          <w:p>
            <w:pPr>
              <w:pStyle w:val="style0"/>
              <w:spacing w:lineRule="auto" w:line="276"/>
              <w:ind w:firstLine="0"/>
              <w:jc w:val="left"/>
              <w:rPr>
                <w:sz w:val="24"/>
                <w:szCs w:val="24"/>
              </w:rPr>
            </w:pPr>
            <w:r>
              <w:rPr>
                <w:sz w:val="24"/>
                <w:szCs w:val="24"/>
              </w:rPr>
              <w:t>Показатель</w:t>
            </w:r>
          </w:p>
        </w:tc>
        <w:tc>
          <w:tcPr>
            <w:tcW w:w="2835" w:type="dxa"/>
            <w:tcBorders/>
            <w:shd w:val="clear" w:color="auto" w:fill="f2f2f2"/>
          </w:tcPr>
          <w:p>
            <w:pPr>
              <w:pStyle w:val="style0"/>
              <w:spacing w:lineRule="auto" w:line="276"/>
              <w:ind w:firstLine="0"/>
              <w:jc w:val="left"/>
              <w:rPr>
                <w:sz w:val="24"/>
                <w:szCs w:val="24"/>
              </w:rPr>
            </w:pPr>
            <w:r>
              <w:rPr>
                <w:sz w:val="24"/>
                <w:szCs w:val="24"/>
              </w:rPr>
              <w:t>Баллы</w:t>
            </w:r>
          </w:p>
        </w:tc>
      </w:tr>
      <w:tr>
        <w:tblPrEx/>
        <w:trPr/>
        <w:tc>
          <w:tcPr>
            <w:tcW w:w="6629" w:type="dxa"/>
            <w:tcBorders/>
          </w:tcPr>
          <w:p>
            <w:pPr>
              <w:pStyle w:val="style0"/>
              <w:autoSpaceDE w:val="false"/>
              <w:autoSpaceDN w:val="false"/>
              <w:adjustRightInd w:val="false"/>
              <w:spacing w:lineRule="auto" w:line="276"/>
              <w:ind w:firstLine="0"/>
              <w:jc w:val="left"/>
              <w:rPr>
                <w:bCs/>
                <w:sz w:val="24"/>
                <w:szCs w:val="24"/>
              </w:rPr>
            </w:pPr>
            <w:r>
              <w:rPr>
                <w:bCs/>
                <w:sz w:val="24"/>
                <w:szCs w:val="24"/>
              </w:rPr>
              <w:t>Количество тромбоцитов</w:t>
            </w:r>
          </w:p>
          <w:p>
            <w:pPr>
              <w:pStyle w:val="style179"/>
              <w:numPr>
                <w:ilvl w:val="0"/>
                <w:numId w:val="18"/>
              </w:numPr>
              <w:tabs>
                <w:tab w:val="left" w:leader="none" w:pos="426"/>
              </w:tabs>
              <w:autoSpaceDE w:val="false"/>
              <w:autoSpaceDN w:val="false"/>
              <w:adjustRightInd w:val="false"/>
              <w:spacing w:lineRule="auto" w:line="276"/>
              <w:ind w:left="142" w:firstLine="0"/>
              <w:jc w:val="left"/>
              <w:rPr/>
            </w:pPr>
            <w:r>
              <w:t>100</w:t>
            </w:r>
            <w:r>
              <w:t xml:space="preserve"> х </w:t>
            </w:r>
            <w:r>
              <w:t>10</w:t>
            </w:r>
            <w:r>
              <w:rPr>
                <w:vertAlign w:val="superscript"/>
              </w:rPr>
              <w:t>9</w:t>
            </w:r>
          </w:p>
          <w:p>
            <w:pPr>
              <w:pStyle w:val="style179"/>
              <w:numPr>
                <w:ilvl w:val="0"/>
                <w:numId w:val="17"/>
              </w:numPr>
              <w:tabs>
                <w:tab w:val="left" w:leader="none" w:pos="426"/>
              </w:tabs>
              <w:autoSpaceDE w:val="false"/>
              <w:autoSpaceDN w:val="false"/>
              <w:adjustRightInd w:val="false"/>
              <w:spacing w:lineRule="auto" w:line="276"/>
              <w:ind w:left="142" w:firstLine="0"/>
              <w:jc w:val="left"/>
              <w:rPr/>
            </w:pPr>
            <w:r>
              <w:t>50-100</w:t>
            </w:r>
            <w:r>
              <w:t xml:space="preserve"> х </w:t>
            </w:r>
            <w:r>
              <w:t>10</w:t>
            </w:r>
            <w:r>
              <w:rPr>
                <w:vertAlign w:val="superscript"/>
              </w:rPr>
              <w:t>9</w:t>
            </w:r>
          </w:p>
          <w:p>
            <w:pPr>
              <w:pStyle w:val="style179"/>
              <w:numPr>
                <w:ilvl w:val="0"/>
                <w:numId w:val="17"/>
              </w:numPr>
              <w:tabs>
                <w:tab w:val="left" w:leader="none" w:pos="426"/>
              </w:tabs>
              <w:spacing w:lineRule="auto" w:line="276"/>
              <w:ind w:left="142" w:firstLine="0"/>
              <w:jc w:val="left"/>
              <w:rPr/>
            </w:pPr>
            <w:r>
              <w:t>&lt;50</w:t>
            </w:r>
            <w:r>
              <w:t xml:space="preserve"> х </w:t>
            </w:r>
            <w:r>
              <w:t>10</w:t>
            </w:r>
            <w:r>
              <w:rPr>
                <w:vertAlign w:val="superscript"/>
              </w:rPr>
              <w:t>9</w:t>
            </w:r>
          </w:p>
        </w:tc>
        <w:tc>
          <w:tcPr>
            <w:tcW w:w="2835" w:type="dxa"/>
            <w:tcBorders/>
          </w:tcPr>
          <w:p>
            <w:pPr>
              <w:pStyle w:val="style0"/>
              <w:autoSpaceDE w:val="false"/>
              <w:autoSpaceDN w:val="false"/>
              <w:adjustRightInd w:val="false"/>
              <w:spacing w:lineRule="auto" w:line="276"/>
              <w:ind w:firstLine="0"/>
              <w:jc w:val="left"/>
              <w:rPr>
                <w:sz w:val="24"/>
                <w:szCs w:val="24"/>
              </w:rPr>
            </w:pPr>
          </w:p>
          <w:p>
            <w:pPr>
              <w:pStyle w:val="style0"/>
              <w:autoSpaceDE w:val="false"/>
              <w:autoSpaceDN w:val="false"/>
              <w:adjustRightInd w:val="false"/>
              <w:spacing w:lineRule="auto" w:line="276"/>
              <w:ind w:firstLine="0"/>
              <w:jc w:val="left"/>
              <w:rPr>
                <w:sz w:val="24"/>
                <w:szCs w:val="24"/>
              </w:rPr>
            </w:pPr>
            <w:r>
              <w:rPr>
                <w:sz w:val="24"/>
                <w:szCs w:val="24"/>
              </w:rPr>
              <w:t>0</w:t>
            </w:r>
          </w:p>
          <w:p>
            <w:pPr>
              <w:pStyle w:val="style0"/>
              <w:autoSpaceDE w:val="false"/>
              <w:autoSpaceDN w:val="false"/>
              <w:adjustRightInd w:val="false"/>
              <w:spacing w:lineRule="auto" w:line="276"/>
              <w:ind w:firstLine="0"/>
              <w:jc w:val="left"/>
              <w:rPr>
                <w:sz w:val="24"/>
                <w:szCs w:val="24"/>
              </w:rPr>
            </w:pPr>
            <w:r>
              <w:rPr>
                <w:sz w:val="24"/>
                <w:szCs w:val="24"/>
              </w:rPr>
              <w:t>1</w:t>
            </w:r>
          </w:p>
          <w:p>
            <w:pPr>
              <w:pStyle w:val="style0"/>
              <w:spacing w:lineRule="auto" w:line="276"/>
              <w:ind w:firstLine="0"/>
              <w:jc w:val="left"/>
              <w:rPr>
                <w:sz w:val="24"/>
                <w:szCs w:val="24"/>
              </w:rPr>
            </w:pPr>
            <w:r>
              <w:rPr>
                <w:sz w:val="24"/>
                <w:szCs w:val="24"/>
              </w:rPr>
              <w:t>2</w:t>
            </w:r>
          </w:p>
        </w:tc>
      </w:tr>
      <w:tr>
        <w:tblPrEx/>
        <w:trPr/>
        <w:tc>
          <w:tcPr>
            <w:tcW w:w="6629" w:type="dxa"/>
            <w:tcBorders/>
          </w:tcPr>
          <w:p>
            <w:pPr>
              <w:pStyle w:val="style0"/>
              <w:autoSpaceDE w:val="false"/>
              <w:autoSpaceDN w:val="false"/>
              <w:adjustRightInd w:val="false"/>
              <w:spacing w:lineRule="auto" w:line="276"/>
              <w:ind w:firstLine="0"/>
              <w:jc w:val="left"/>
              <w:rPr>
                <w:bCs/>
                <w:sz w:val="24"/>
                <w:szCs w:val="24"/>
              </w:rPr>
            </w:pPr>
            <w:r>
              <w:rPr>
                <w:bCs/>
                <w:sz w:val="24"/>
                <w:szCs w:val="24"/>
                <w:lang w:val="en-US"/>
              </w:rPr>
              <w:t>D</w:t>
            </w:r>
            <w:r>
              <w:rPr>
                <w:bCs/>
                <w:sz w:val="24"/>
                <w:szCs w:val="24"/>
              </w:rPr>
              <w:t>-</w:t>
            </w:r>
            <w:r>
              <w:rPr>
                <w:bCs/>
                <w:sz w:val="24"/>
                <w:szCs w:val="24"/>
              </w:rPr>
              <w:t>димер</w:t>
            </w:r>
            <w:r>
              <w:rPr>
                <w:bCs/>
                <w:sz w:val="24"/>
                <w:szCs w:val="24"/>
              </w:rPr>
              <w:t xml:space="preserve"> </w:t>
            </w:r>
            <w:r>
              <w:rPr>
                <w:bCs/>
                <w:sz w:val="24"/>
                <w:szCs w:val="24"/>
              </w:rPr>
              <w:t>/</w:t>
            </w:r>
            <w:r>
              <w:rPr>
                <w:bCs/>
                <w:sz w:val="24"/>
                <w:szCs w:val="24"/>
              </w:rPr>
              <w:t xml:space="preserve"> </w:t>
            </w:r>
            <w:r>
              <w:rPr>
                <w:bCs/>
                <w:sz w:val="24"/>
                <w:szCs w:val="24"/>
              </w:rPr>
              <w:t>продукты деградации фибрина</w:t>
            </w:r>
          </w:p>
          <w:p>
            <w:pPr>
              <w:pStyle w:val="style179"/>
              <w:numPr>
                <w:ilvl w:val="0"/>
                <w:numId w:val="19"/>
              </w:numPr>
              <w:tabs>
                <w:tab w:val="left" w:leader="none" w:pos="426"/>
              </w:tabs>
              <w:autoSpaceDE w:val="false"/>
              <w:autoSpaceDN w:val="false"/>
              <w:adjustRightInd w:val="false"/>
              <w:spacing w:lineRule="auto" w:line="276"/>
              <w:ind w:left="142" w:firstLine="0"/>
              <w:jc w:val="left"/>
              <w:rPr/>
            </w:pPr>
            <w:r>
              <w:t>н</w:t>
            </w:r>
            <w:r>
              <w:t>ет увеличения</w:t>
            </w:r>
          </w:p>
          <w:p>
            <w:pPr>
              <w:pStyle w:val="style179"/>
              <w:numPr>
                <w:ilvl w:val="0"/>
                <w:numId w:val="19"/>
              </w:numPr>
              <w:tabs>
                <w:tab w:val="left" w:leader="none" w:pos="426"/>
              </w:tabs>
              <w:autoSpaceDE w:val="false"/>
              <w:autoSpaceDN w:val="false"/>
              <w:adjustRightInd w:val="false"/>
              <w:spacing w:lineRule="auto" w:line="276"/>
              <w:ind w:left="142" w:firstLine="0"/>
              <w:jc w:val="left"/>
              <w:rPr/>
            </w:pPr>
            <w:r>
              <w:t>у</w:t>
            </w:r>
            <w:r>
              <w:t>меренное увеличение</w:t>
            </w:r>
          </w:p>
          <w:p>
            <w:pPr>
              <w:pStyle w:val="style179"/>
              <w:numPr>
                <w:ilvl w:val="0"/>
                <w:numId w:val="19"/>
              </w:numPr>
              <w:tabs>
                <w:tab w:val="left" w:leader="none" w:pos="426"/>
              </w:tabs>
              <w:spacing w:lineRule="auto" w:line="276"/>
              <w:ind w:left="142" w:firstLine="0"/>
              <w:jc w:val="left"/>
              <w:rPr/>
            </w:pPr>
            <w:r>
              <w:t>з</w:t>
            </w:r>
            <w:r>
              <w:t>начительное увеличение</w:t>
            </w:r>
          </w:p>
        </w:tc>
        <w:tc>
          <w:tcPr>
            <w:tcW w:w="2835" w:type="dxa"/>
            <w:tcBorders/>
          </w:tcPr>
          <w:p>
            <w:pPr>
              <w:pStyle w:val="style0"/>
              <w:autoSpaceDE w:val="false"/>
              <w:autoSpaceDN w:val="false"/>
              <w:adjustRightInd w:val="false"/>
              <w:spacing w:lineRule="auto" w:line="276"/>
              <w:ind w:firstLine="0"/>
              <w:jc w:val="left"/>
              <w:rPr>
                <w:sz w:val="24"/>
                <w:szCs w:val="24"/>
              </w:rPr>
            </w:pPr>
          </w:p>
          <w:p>
            <w:pPr>
              <w:pStyle w:val="style0"/>
              <w:autoSpaceDE w:val="false"/>
              <w:autoSpaceDN w:val="false"/>
              <w:adjustRightInd w:val="false"/>
              <w:spacing w:lineRule="auto" w:line="276"/>
              <w:ind w:firstLine="0"/>
              <w:jc w:val="left"/>
              <w:rPr>
                <w:sz w:val="24"/>
                <w:szCs w:val="24"/>
              </w:rPr>
            </w:pPr>
            <w:r>
              <w:rPr>
                <w:sz w:val="24"/>
                <w:szCs w:val="24"/>
              </w:rPr>
              <w:t>0</w:t>
            </w:r>
          </w:p>
          <w:p>
            <w:pPr>
              <w:pStyle w:val="style0"/>
              <w:autoSpaceDE w:val="false"/>
              <w:autoSpaceDN w:val="false"/>
              <w:adjustRightInd w:val="false"/>
              <w:spacing w:lineRule="auto" w:line="276"/>
              <w:ind w:firstLine="0"/>
              <w:jc w:val="left"/>
              <w:rPr>
                <w:sz w:val="24"/>
                <w:szCs w:val="24"/>
              </w:rPr>
            </w:pPr>
            <w:r>
              <w:rPr>
                <w:sz w:val="24"/>
                <w:szCs w:val="24"/>
              </w:rPr>
              <w:t>2</w:t>
            </w:r>
          </w:p>
          <w:p>
            <w:pPr>
              <w:pStyle w:val="style0"/>
              <w:spacing w:lineRule="auto" w:line="276"/>
              <w:ind w:firstLine="0"/>
              <w:jc w:val="left"/>
              <w:rPr>
                <w:sz w:val="24"/>
                <w:szCs w:val="24"/>
              </w:rPr>
            </w:pPr>
            <w:r>
              <w:rPr>
                <w:sz w:val="24"/>
                <w:szCs w:val="24"/>
              </w:rPr>
              <w:t>3</w:t>
            </w:r>
          </w:p>
        </w:tc>
      </w:tr>
      <w:tr>
        <w:tblPrEx/>
        <w:trPr/>
        <w:tc>
          <w:tcPr>
            <w:tcW w:w="6629" w:type="dxa"/>
            <w:tcBorders/>
          </w:tcPr>
          <w:p>
            <w:pPr>
              <w:pStyle w:val="style0"/>
              <w:autoSpaceDE w:val="false"/>
              <w:autoSpaceDN w:val="false"/>
              <w:adjustRightInd w:val="false"/>
              <w:spacing w:lineRule="auto" w:line="276"/>
              <w:ind w:firstLine="0"/>
              <w:jc w:val="left"/>
              <w:rPr>
                <w:bCs/>
                <w:sz w:val="24"/>
                <w:szCs w:val="24"/>
              </w:rPr>
            </w:pPr>
            <w:r>
              <w:rPr>
                <w:bCs/>
                <w:sz w:val="24"/>
                <w:szCs w:val="24"/>
              </w:rPr>
              <w:t xml:space="preserve">Увеличение </w:t>
            </w:r>
            <w:r>
              <w:rPr>
                <w:bCs/>
                <w:sz w:val="24"/>
                <w:szCs w:val="24"/>
              </w:rPr>
              <w:t>протромбинового</w:t>
            </w:r>
            <w:r>
              <w:rPr>
                <w:bCs/>
                <w:sz w:val="24"/>
                <w:szCs w:val="24"/>
              </w:rPr>
              <w:t xml:space="preserve"> времени</w:t>
            </w:r>
          </w:p>
          <w:p>
            <w:pPr>
              <w:pStyle w:val="style179"/>
              <w:numPr>
                <w:ilvl w:val="0"/>
                <w:numId w:val="20"/>
              </w:numPr>
              <w:tabs>
                <w:tab w:val="left" w:leader="none" w:pos="426"/>
              </w:tabs>
              <w:autoSpaceDE w:val="false"/>
              <w:autoSpaceDN w:val="false"/>
              <w:adjustRightInd w:val="false"/>
              <w:spacing w:lineRule="auto" w:line="276"/>
              <w:ind w:left="142" w:firstLine="0"/>
              <w:jc w:val="left"/>
              <w:rPr/>
            </w:pPr>
            <w:r>
              <w:t>&lt;</w:t>
            </w:r>
            <w:r>
              <w:t xml:space="preserve"> чем на 3 </w:t>
            </w:r>
            <w:r>
              <w:t>с</w:t>
            </w:r>
          </w:p>
          <w:p>
            <w:pPr>
              <w:pStyle w:val="style179"/>
              <w:numPr>
                <w:ilvl w:val="0"/>
                <w:numId w:val="20"/>
              </w:numPr>
              <w:tabs>
                <w:tab w:val="left" w:leader="none" w:pos="426"/>
              </w:tabs>
              <w:autoSpaceDE w:val="false"/>
              <w:autoSpaceDN w:val="false"/>
              <w:adjustRightInd w:val="false"/>
              <w:spacing w:lineRule="auto" w:line="276"/>
              <w:ind w:left="142" w:firstLine="0"/>
              <w:jc w:val="left"/>
              <w:rPr/>
            </w:pPr>
            <w:r>
              <w:t>о</w:t>
            </w:r>
            <w:r>
              <w:t>т 3 до 6 с</w:t>
            </w:r>
          </w:p>
          <w:p>
            <w:pPr>
              <w:pStyle w:val="style179"/>
              <w:numPr>
                <w:ilvl w:val="0"/>
                <w:numId w:val="20"/>
              </w:numPr>
              <w:tabs>
                <w:tab w:val="left" w:leader="none" w:pos="426"/>
              </w:tabs>
              <w:spacing w:lineRule="auto" w:line="276"/>
              <w:ind w:left="142" w:firstLine="0"/>
              <w:jc w:val="left"/>
              <w:rPr/>
            </w:pPr>
            <w:r>
              <w:t>&gt;</w:t>
            </w:r>
            <w:r>
              <w:t xml:space="preserve"> чем на 6 </w:t>
            </w:r>
            <w:r>
              <w:t>с</w:t>
            </w:r>
          </w:p>
        </w:tc>
        <w:tc>
          <w:tcPr>
            <w:tcW w:w="2835" w:type="dxa"/>
            <w:tcBorders/>
          </w:tcPr>
          <w:p>
            <w:pPr>
              <w:pStyle w:val="style0"/>
              <w:autoSpaceDE w:val="false"/>
              <w:autoSpaceDN w:val="false"/>
              <w:adjustRightInd w:val="false"/>
              <w:spacing w:lineRule="auto" w:line="276"/>
              <w:ind w:firstLine="0"/>
              <w:jc w:val="left"/>
              <w:rPr>
                <w:sz w:val="24"/>
                <w:szCs w:val="24"/>
              </w:rPr>
            </w:pPr>
          </w:p>
          <w:p>
            <w:pPr>
              <w:pStyle w:val="style0"/>
              <w:autoSpaceDE w:val="false"/>
              <w:autoSpaceDN w:val="false"/>
              <w:adjustRightInd w:val="false"/>
              <w:spacing w:lineRule="auto" w:line="276"/>
              <w:ind w:firstLine="0"/>
              <w:jc w:val="left"/>
              <w:rPr>
                <w:sz w:val="24"/>
                <w:szCs w:val="24"/>
              </w:rPr>
            </w:pPr>
            <w:r>
              <w:rPr>
                <w:sz w:val="24"/>
                <w:szCs w:val="24"/>
              </w:rPr>
              <w:t>0</w:t>
            </w:r>
          </w:p>
          <w:p>
            <w:pPr>
              <w:pStyle w:val="style0"/>
              <w:autoSpaceDE w:val="false"/>
              <w:autoSpaceDN w:val="false"/>
              <w:adjustRightInd w:val="false"/>
              <w:spacing w:lineRule="auto" w:line="276"/>
              <w:ind w:firstLine="0"/>
              <w:jc w:val="left"/>
              <w:rPr>
                <w:sz w:val="24"/>
                <w:szCs w:val="24"/>
              </w:rPr>
            </w:pPr>
            <w:r>
              <w:rPr>
                <w:sz w:val="24"/>
                <w:szCs w:val="24"/>
              </w:rPr>
              <w:t>1</w:t>
            </w:r>
          </w:p>
          <w:p>
            <w:pPr>
              <w:pStyle w:val="style0"/>
              <w:spacing w:lineRule="auto" w:line="276"/>
              <w:ind w:firstLine="0"/>
              <w:jc w:val="left"/>
              <w:rPr>
                <w:sz w:val="24"/>
                <w:szCs w:val="24"/>
              </w:rPr>
            </w:pPr>
            <w:r>
              <w:rPr>
                <w:sz w:val="24"/>
                <w:szCs w:val="24"/>
              </w:rPr>
              <w:t>2</w:t>
            </w:r>
          </w:p>
        </w:tc>
      </w:tr>
      <w:tr>
        <w:tblPrEx/>
        <w:trPr/>
        <w:tc>
          <w:tcPr>
            <w:tcW w:w="6629" w:type="dxa"/>
            <w:tcBorders>
              <w:bottom w:val="single" w:sz="4" w:space="0" w:color="auto"/>
            </w:tcBorders>
          </w:tcPr>
          <w:p>
            <w:pPr>
              <w:pStyle w:val="style0"/>
              <w:autoSpaceDE w:val="false"/>
              <w:autoSpaceDN w:val="false"/>
              <w:adjustRightInd w:val="false"/>
              <w:spacing w:lineRule="auto" w:line="276"/>
              <w:ind w:firstLine="0"/>
              <w:jc w:val="left"/>
              <w:rPr>
                <w:bCs/>
                <w:sz w:val="24"/>
                <w:szCs w:val="24"/>
              </w:rPr>
            </w:pPr>
            <w:r>
              <w:rPr>
                <w:bCs/>
                <w:sz w:val="24"/>
                <w:szCs w:val="24"/>
              </w:rPr>
              <w:t>Фибриноген</w:t>
            </w:r>
          </w:p>
          <w:p>
            <w:pPr>
              <w:pStyle w:val="style179"/>
              <w:numPr>
                <w:ilvl w:val="0"/>
                <w:numId w:val="21"/>
              </w:numPr>
              <w:tabs>
                <w:tab w:val="left" w:leader="none" w:pos="426"/>
              </w:tabs>
              <w:autoSpaceDE w:val="false"/>
              <w:autoSpaceDN w:val="false"/>
              <w:adjustRightInd w:val="false"/>
              <w:spacing w:lineRule="auto" w:line="276"/>
              <w:ind w:left="142" w:firstLine="0"/>
              <w:jc w:val="left"/>
              <w:rPr/>
            </w:pPr>
            <w:r>
              <w:t>&gt;</w:t>
            </w:r>
            <w:r>
              <w:t xml:space="preserve"> 1 г/л</w:t>
            </w:r>
          </w:p>
          <w:p>
            <w:pPr>
              <w:pStyle w:val="style179"/>
              <w:numPr>
                <w:ilvl w:val="0"/>
                <w:numId w:val="21"/>
              </w:numPr>
              <w:tabs>
                <w:tab w:val="left" w:leader="none" w:pos="426"/>
              </w:tabs>
              <w:spacing w:lineRule="auto" w:line="276"/>
              <w:ind w:left="142" w:firstLine="0"/>
              <w:jc w:val="left"/>
              <w:rPr/>
            </w:pPr>
            <w:r>
              <w:t>&lt;</w:t>
            </w:r>
            <w:r>
              <w:t xml:space="preserve"> 1 г/л</w:t>
            </w:r>
          </w:p>
        </w:tc>
        <w:tc>
          <w:tcPr>
            <w:tcW w:w="2835" w:type="dxa"/>
            <w:tcBorders>
              <w:bottom w:val="single" w:sz="4" w:space="0" w:color="auto"/>
            </w:tcBorders>
          </w:tcPr>
          <w:p>
            <w:pPr>
              <w:pStyle w:val="style0"/>
              <w:autoSpaceDE w:val="false"/>
              <w:autoSpaceDN w:val="false"/>
              <w:adjustRightInd w:val="false"/>
              <w:spacing w:lineRule="auto" w:line="276"/>
              <w:ind w:firstLine="0"/>
              <w:jc w:val="left"/>
              <w:rPr>
                <w:sz w:val="24"/>
                <w:szCs w:val="24"/>
              </w:rPr>
            </w:pPr>
          </w:p>
          <w:p>
            <w:pPr>
              <w:pStyle w:val="style0"/>
              <w:autoSpaceDE w:val="false"/>
              <w:autoSpaceDN w:val="false"/>
              <w:adjustRightInd w:val="false"/>
              <w:spacing w:lineRule="auto" w:line="276"/>
              <w:ind w:firstLine="0"/>
              <w:jc w:val="left"/>
              <w:rPr>
                <w:sz w:val="24"/>
                <w:szCs w:val="24"/>
              </w:rPr>
            </w:pPr>
            <w:r>
              <w:rPr>
                <w:sz w:val="24"/>
                <w:szCs w:val="24"/>
              </w:rPr>
              <w:t>0</w:t>
            </w:r>
          </w:p>
          <w:p>
            <w:pPr>
              <w:pStyle w:val="style0"/>
              <w:spacing w:lineRule="auto" w:line="276"/>
              <w:ind w:firstLine="0"/>
              <w:jc w:val="left"/>
              <w:rPr>
                <w:sz w:val="24"/>
                <w:szCs w:val="24"/>
              </w:rPr>
            </w:pPr>
            <w:r>
              <w:rPr>
                <w:sz w:val="24"/>
                <w:szCs w:val="24"/>
              </w:rPr>
              <w:t>1</w:t>
            </w:r>
          </w:p>
        </w:tc>
      </w:tr>
      <w:tr>
        <w:tblPrEx/>
        <w:trPr/>
        <w:tc>
          <w:tcPr>
            <w:tcW w:w="9464" w:type="dxa"/>
            <w:gridSpan w:val="2"/>
            <w:tcBorders/>
            <w:shd w:val="clear" w:color="auto" w:fill="f2f2f2"/>
          </w:tcPr>
          <w:p>
            <w:pPr>
              <w:pStyle w:val="style0"/>
              <w:spacing w:lineRule="auto" w:line="276"/>
              <w:ind w:firstLine="0"/>
              <w:jc w:val="left"/>
              <w:rPr>
                <w:i/>
                <w:sz w:val="24"/>
                <w:szCs w:val="24"/>
              </w:rPr>
            </w:pPr>
            <w:r>
              <w:rPr>
                <w:b/>
                <w:bCs/>
                <w:i/>
                <w:sz w:val="24"/>
                <w:szCs w:val="24"/>
              </w:rPr>
              <w:t xml:space="preserve">Сумма баллов более 5 – </w:t>
            </w:r>
            <w:r>
              <w:rPr>
                <w:b/>
                <w:bCs/>
                <w:i/>
                <w:sz w:val="24"/>
                <w:szCs w:val="24"/>
              </w:rPr>
              <w:t>явный</w:t>
            </w:r>
            <w:r>
              <w:rPr>
                <w:b/>
                <w:bCs/>
                <w:i/>
                <w:sz w:val="24"/>
                <w:szCs w:val="24"/>
              </w:rPr>
              <w:t xml:space="preserve"> ДВС-синдром</w:t>
            </w:r>
          </w:p>
        </w:tc>
      </w:tr>
    </w:tbl>
    <w:p>
      <w:pPr>
        <w:pStyle w:val="style0"/>
        <w:widowControl w:val="false"/>
        <w:spacing w:lineRule="auto" w:line="360"/>
        <w:ind w:firstLine="0"/>
        <w:jc w:val="left"/>
        <w:contextualSpacing/>
        <w:rPr>
          <w:b/>
          <w:sz w:val="24"/>
          <w:szCs w:val="24"/>
        </w:rPr>
      </w:pPr>
    </w:p>
    <w:p>
      <w:pPr>
        <w:pStyle w:val="style0"/>
        <w:widowControl w:val="false"/>
        <w:spacing w:lineRule="auto" w:line="360"/>
        <w:ind w:firstLine="0"/>
        <w:jc w:val="left"/>
        <w:contextualSpacing/>
        <w:rPr>
          <w:b/>
          <w:szCs w:val="28"/>
        </w:rPr>
      </w:pPr>
      <w:r>
        <w:rPr>
          <w:b/>
          <w:szCs w:val="28"/>
        </w:rPr>
        <w:t xml:space="preserve">5.5. Критерии тяжести </w:t>
      </w:r>
    </w:p>
    <w:p>
      <w:pPr>
        <w:pStyle w:val="style0"/>
        <w:widowControl w:val="false"/>
        <w:spacing w:lineRule="auto" w:line="360"/>
        <w:ind w:firstLine="0"/>
        <w:contextualSpacing/>
        <w:rPr>
          <w:sz w:val="24"/>
          <w:szCs w:val="24"/>
        </w:rPr>
      </w:pPr>
      <w:r>
        <w:rPr>
          <w:sz w:val="24"/>
          <w:szCs w:val="24"/>
        </w:rPr>
        <w:tab/>
      </w:r>
      <w:r>
        <w:rPr>
          <w:sz w:val="24"/>
          <w:szCs w:val="24"/>
        </w:rPr>
        <w:t xml:space="preserve">В большинстве стран </w:t>
      </w:r>
      <w:r>
        <w:rPr>
          <w:sz w:val="24"/>
          <w:szCs w:val="24"/>
        </w:rPr>
        <w:t>при</w:t>
      </w:r>
      <w:r>
        <w:rPr>
          <w:sz w:val="24"/>
          <w:szCs w:val="24"/>
        </w:rPr>
        <w:t xml:space="preserve"> оценке тяжести </w:t>
      </w:r>
      <w:r>
        <w:rPr>
          <w:sz w:val="24"/>
          <w:szCs w:val="24"/>
        </w:rPr>
        <w:t xml:space="preserve">руководствуются </w:t>
      </w:r>
      <w:r>
        <w:rPr>
          <w:sz w:val="24"/>
          <w:szCs w:val="24"/>
        </w:rPr>
        <w:t xml:space="preserve">наличием или отсутствием признаков дыхательной недостаточности, </w:t>
      </w:r>
      <w:r>
        <w:rPr>
          <w:sz w:val="24"/>
          <w:szCs w:val="24"/>
        </w:rPr>
        <w:t>развитием пневмонии и ОРДС, выделяя</w:t>
      </w:r>
      <w:r>
        <w:rPr>
          <w:sz w:val="24"/>
          <w:szCs w:val="24"/>
        </w:rPr>
        <w:t xml:space="preserve"> </w:t>
      </w:r>
      <w:r>
        <w:rPr>
          <w:b/>
          <w:i/>
          <w:sz w:val="24"/>
          <w:szCs w:val="24"/>
        </w:rPr>
        <w:t>бессимптомные</w:t>
      </w:r>
      <w:r>
        <w:rPr>
          <w:sz w:val="24"/>
          <w:szCs w:val="24"/>
        </w:rPr>
        <w:t xml:space="preserve">, </w:t>
      </w:r>
      <w:r>
        <w:rPr>
          <w:b/>
          <w:i/>
          <w:sz w:val="24"/>
          <w:szCs w:val="24"/>
        </w:rPr>
        <w:t>легкие</w:t>
      </w:r>
      <w:r>
        <w:rPr>
          <w:sz w:val="24"/>
          <w:szCs w:val="24"/>
        </w:rPr>
        <w:t xml:space="preserve">, </w:t>
      </w:r>
      <w:r>
        <w:rPr>
          <w:b/>
          <w:i/>
          <w:sz w:val="24"/>
          <w:szCs w:val="24"/>
        </w:rPr>
        <w:t>среднетяжелые</w:t>
      </w:r>
      <w:r>
        <w:rPr>
          <w:sz w:val="24"/>
          <w:szCs w:val="24"/>
        </w:rPr>
        <w:t xml:space="preserve">, </w:t>
      </w:r>
      <w:r>
        <w:rPr>
          <w:b/>
          <w:i/>
          <w:sz w:val="24"/>
          <w:szCs w:val="24"/>
        </w:rPr>
        <w:t>тяжелые</w:t>
      </w:r>
      <w:r>
        <w:rPr>
          <w:sz w:val="24"/>
          <w:szCs w:val="24"/>
        </w:rPr>
        <w:t xml:space="preserve"> (</w:t>
      </w:r>
      <w:r>
        <w:rPr>
          <w:sz w:val="24"/>
          <w:szCs w:val="24"/>
        </w:rPr>
        <w:t xml:space="preserve">тяжелая </w:t>
      </w:r>
      <w:r>
        <w:rPr>
          <w:sz w:val="24"/>
          <w:szCs w:val="24"/>
        </w:rPr>
        <w:t xml:space="preserve">пневмония) и </w:t>
      </w:r>
      <w:r>
        <w:rPr>
          <w:b/>
          <w:i/>
          <w:sz w:val="24"/>
          <w:szCs w:val="24"/>
        </w:rPr>
        <w:t>критические</w:t>
      </w:r>
      <w:r>
        <w:rPr>
          <w:sz w:val="24"/>
          <w:szCs w:val="24"/>
        </w:rPr>
        <w:t xml:space="preserve"> </w:t>
      </w:r>
      <w:r>
        <w:rPr>
          <w:sz w:val="24"/>
          <w:szCs w:val="24"/>
        </w:rPr>
        <w:t>формы</w:t>
      </w:r>
      <w:r>
        <w:rPr>
          <w:sz w:val="24"/>
          <w:szCs w:val="24"/>
        </w:rPr>
        <w:t xml:space="preserve"> (ОРДС, септический шок</w:t>
      </w:r>
      <w:r>
        <w:rPr>
          <w:sz w:val="24"/>
          <w:szCs w:val="24"/>
        </w:rPr>
        <w:t xml:space="preserve"> и др.</w:t>
      </w:r>
      <w:r>
        <w:rPr>
          <w:sz w:val="24"/>
          <w:szCs w:val="24"/>
        </w:rPr>
        <w:t>)</w:t>
      </w:r>
      <w:r>
        <w:rPr>
          <w:sz w:val="24"/>
          <w:szCs w:val="24"/>
        </w:rPr>
        <w:t xml:space="preserve"> </w:t>
      </w:r>
      <w:r>
        <w:rPr>
          <w:rFonts w:eastAsia="Times New Roman"/>
          <w:sz w:val="24"/>
          <w:szCs w:val="24"/>
        </w:rPr>
        <w:t>[</w:t>
      </w:r>
      <w:r>
        <w:rPr>
          <w:rFonts w:eastAsia="Times New Roman"/>
          <w:i/>
          <w:sz w:val="24"/>
          <w:szCs w:val="24"/>
          <w:lang w:val="en-US"/>
        </w:rPr>
        <w:t>19,45,46</w:t>
      </w:r>
      <w:r>
        <w:rPr>
          <w:rFonts w:eastAsia="Times New Roman"/>
          <w:sz w:val="24"/>
          <w:szCs w:val="24"/>
        </w:rPr>
        <w:t>]</w:t>
      </w:r>
      <w:r>
        <w:rPr>
          <w:sz w:val="24"/>
          <w:szCs w:val="24"/>
        </w:rPr>
        <w:t>. Исходя из этого,</w:t>
      </w:r>
      <w:r>
        <w:rPr>
          <w:sz w:val="24"/>
          <w:szCs w:val="24"/>
        </w:rPr>
        <w:t xml:space="preserve"> целесообразно</w:t>
      </w:r>
      <w:r>
        <w:rPr>
          <w:sz w:val="24"/>
          <w:szCs w:val="24"/>
        </w:rPr>
        <w:t xml:space="preserve"> использовать следующие рабочие </w:t>
      </w:r>
      <w:r>
        <w:rPr>
          <w:sz w:val="24"/>
          <w:szCs w:val="24"/>
        </w:rPr>
        <w:t>критерии тяжести.</w:t>
      </w: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Бессимптомная форма</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Дети с положительным результатом лабораторного исследования на наличие РНК SARS-CoV-2, у которых отсутствуют клинические признаки заболевания</w:t>
            </w:r>
            <w:r>
              <w:rPr>
                <w:sz w:val="24"/>
                <w:szCs w:val="24"/>
              </w:rPr>
              <w:t xml:space="preserve"> и визуальные изменения на рентгенограмме (</w:t>
            </w:r>
            <w:r>
              <w:rPr>
                <w:sz w:val="24"/>
                <w:szCs w:val="24"/>
              </w:rPr>
              <w:t>томограмме</w:t>
            </w:r>
            <w:r>
              <w:rPr>
                <w:sz w:val="24"/>
                <w:szCs w:val="24"/>
              </w:rPr>
              <w:t>)</w:t>
            </w:r>
            <w:r>
              <w:rPr>
                <w:sz w:val="24"/>
                <w:szCs w:val="24"/>
              </w:rPr>
              <w:t>.</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Легкая форма</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Дети с с</w:t>
            </w:r>
            <w:r>
              <w:rPr>
                <w:sz w:val="24"/>
                <w:szCs w:val="24"/>
              </w:rPr>
              <w:t>имптом</w:t>
            </w:r>
            <w:r>
              <w:rPr>
                <w:sz w:val="24"/>
                <w:szCs w:val="24"/>
              </w:rPr>
              <w:t>ами</w:t>
            </w:r>
            <w:r>
              <w:rPr>
                <w:sz w:val="24"/>
                <w:szCs w:val="24"/>
              </w:rPr>
              <w:t xml:space="preserve"> интоксикации (лихорадка, усталость, миалгия)</w:t>
            </w:r>
            <w:r>
              <w:rPr>
                <w:sz w:val="24"/>
                <w:szCs w:val="24"/>
              </w:rPr>
              <w:t xml:space="preserve"> и поражения верхних</w:t>
            </w:r>
            <w:r>
              <w:rPr>
                <w:sz w:val="24"/>
                <w:szCs w:val="24"/>
              </w:rPr>
              <w:t xml:space="preserve"> дыхательных путей (кашель, боль в горле, насморк и чихание). </w:t>
            </w:r>
          </w:p>
          <w:p>
            <w:pPr>
              <w:pStyle w:val="style0"/>
              <w:widowControl w:val="false"/>
              <w:spacing w:lineRule="auto" w:line="360"/>
              <w:ind w:firstLine="0"/>
              <w:contextualSpacing/>
              <w:rPr>
                <w:sz w:val="24"/>
                <w:szCs w:val="24"/>
              </w:rPr>
            </w:pPr>
            <w:r>
              <w:rPr>
                <w:sz w:val="24"/>
                <w:szCs w:val="24"/>
              </w:rPr>
              <w:t xml:space="preserve">При осмотре: изменения </w:t>
            </w:r>
            <w:r>
              <w:rPr>
                <w:sz w:val="24"/>
                <w:szCs w:val="24"/>
              </w:rPr>
              <w:t xml:space="preserve">в </w:t>
            </w:r>
            <w:r>
              <w:rPr>
                <w:sz w:val="24"/>
                <w:szCs w:val="24"/>
              </w:rPr>
              <w:t>ротоглотк</w:t>
            </w:r>
            <w:r>
              <w:rPr>
                <w:sz w:val="24"/>
                <w:szCs w:val="24"/>
              </w:rPr>
              <w:t>е</w:t>
            </w:r>
            <w:r>
              <w:rPr>
                <w:sz w:val="24"/>
                <w:szCs w:val="24"/>
              </w:rPr>
              <w:t xml:space="preserve">; </w:t>
            </w:r>
            <w:r>
              <w:rPr>
                <w:sz w:val="24"/>
                <w:szCs w:val="24"/>
              </w:rPr>
              <w:t>аускультативных</w:t>
            </w:r>
            <w:r>
              <w:rPr>
                <w:sz w:val="24"/>
                <w:szCs w:val="24"/>
              </w:rPr>
              <w:t xml:space="preserve"> изменений в легких нет. </w:t>
            </w:r>
          </w:p>
          <w:p>
            <w:pPr>
              <w:pStyle w:val="style0"/>
              <w:widowControl w:val="false"/>
              <w:spacing w:lineRule="auto" w:line="360"/>
              <w:ind w:firstLine="0"/>
              <w:contextualSpacing/>
              <w:rPr>
                <w:sz w:val="24"/>
                <w:szCs w:val="24"/>
              </w:rPr>
            </w:pPr>
            <w:r>
              <w:rPr>
                <w:sz w:val="24"/>
                <w:szCs w:val="24"/>
              </w:rPr>
              <w:t>В некоторых случаях может не быть лихорадки или</w:t>
            </w:r>
            <w:r>
              <w:rPr>
                <w:sz w:val="24"/>
                <w:szCs w:val="24"/>
              </w:rPr>
              <w:t xml:space="preserve"> наблюдаться</w:t>
            </w:r>
            <w:r>
              <w:rPr>
                <w:sz w:val="24"/>
                <w:szCs w:val="24"/>
              </w:rPr>
              <w:t xml:space="preserve"> только </w:t>
            </w:r>
            <w:r>
              <w:rPr>
                <w:sz w:val="24"/>
                <w:szCs w:val="24"/>
              </w:rPr>
              <w:t>гастроинтестинальные симптомы (</w:t>
            </w:r>
            <w:r>
              <w:rPr>
                <w:sz w:val="24"/>
                <w:szCs w:val="24"/>
              </w:rPr>
              <w:t>тошнота, рвота, боль в животе и диарея</w:t>
            </w:r>
            <w:r>
              <w:rPr>
                <w:sz w:val="24"/>
                <w:szCs w:val="24"/>
              </w:rPr>
              <w:t>)</w:t>
            </w:r>
            <w:r>
              <w:rPr>
                <w:sz w:val="24"/>
                <w:szCs w:val="24"/>
              </w:rPr>
              <w:t>.</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Среднетяжелая форма</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 xml:space="preserve">Дети с лихорадкой, кашлем (главным образом сухим непродуктивным) и пневмонией. </w:t>
            </w:r>
          </w:p>
          <w:p>
            <w:pPr>
              <w:pStyle w:val="style0"/>
              <w:widowControl w:val="false"/>
              <w:spacing w:lineRule="auto" w:line="360"/>
              <w:ind w:firstLine="0"/>
              <w:contextualSpacing/>
              <w:rPr>
                <w:sz w:val="24"/>
                <w:szCs w:val="24"/>
              </w:rPr>
            </w:pPr>
            <w:r>
              <w:rPr>
                <w:sz w:val="24"/>
                <w:szCs w:val="24"/>
              </w:rPr>
              <w:t>Аускультативно</w:t>
            </w:r>
            <w:r>
              <w:rPr>
                <w:sz w:val="24"/>
                <w:szCs w:val="24"/>
              </w:rPr>
              <w:t xml:space="preserve"> могут выслушиваться хрипы (сухие или влажные), но нет явных признаков дыхательной недостаточности (одышка) и гипоксемии.</w:t>
            </w:r>
          </w:p>
          <w:p>
            <w:pPr>
              <w:pStyle w:val="style0"/>
              <w:widowControl w:val="false"/>
              <w:spacing w:lineRule="auto" w:line="360"/>
              <w:ind w:firstLine="0"/>
              <w:contextualSpacing/>
              <w:rPr>
                <w:sz w:val="24"/>
                <w:szCs w:val="24"/>
              </w:rPr>
            </w:pPr>
            <w:r>
              <w:rPr>
                <w:sz w:val="24"/>
                <w:szCs w:val="24"/>
              </w:rPr>
              <w:t xml:space="preserve">В некоторых случаях может не быть явных клинических симптомов поражения нижних дыхательных путей, но на КТ грудной клетки </w:t>
            </w:r>
            <w:r>
              <w:rPr>
                <w:sz w:val="24"/>
                <w:szCs w:val="24"/>
              </w:rPr>
              <w:t xml:space="preserve">выявляются незначительные </w:t>
            </w:r>
            <w:r>
              <w:rPr>
                <w:sz w:val="24"/>
                <w:szCs w:val="24"/>
              </w:rPr>
              <w:t>изменения в легких.</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Тяжелая форма</w:t>
            </w:r>
          </w:p>
        </w:tc>
      </w:tr>
      <w:tr>
        <w:tblPrEx/>
        <w:trPr/>
        <w:tc>
          <w:tcPr>
            <w:tcW w:w="9570" w:type="dxa"/>
            <w:tcBorders>
              <w:bottom w:val="single" w:sz="4" w:space="0" w:color="auto"/>
            </w:tcBorders>
          </w:tcPr>
          <w:p>
            <w:pPr>
              <w:pStyle w:val="style0"/>
              <w:widowControl w:val="false"/>
              <w:spacing w:lineRule="auto" w:line="360"/>
              <w:ind w:firstLine="0"/>
              <w:contextualSpacing/>
              <w:rPr>
                <w:sz w:val="24"/>
                <w:szCs w:val="24"/>
              </w:rPr>
            </w:pPr>
            <w:r>
              <w:rPr>
                <w:sz w:val="24"/>
                <w:szCs w:val="24"/>
              </w:rPr>
              <w:t xml:space="preserve">Дети с симптомами острой </w:t>
            </w:r>
            <w:r>
              <w:rPr>
                <w:sz w:val="24"/>
                <w:szCs w:val="24"/>
              </w:rPr>
              <w:t>респираторн</w:t>
            </w:r>
            <w:r>
              <w:rPr>
                <w:sz w:val="24"/>
                <w:szCs w:val="24"/>
              </w:rPr>
              <w:t>ой</w:t>
            </w:r>
            <w:r>
              <w:rPr>
                <w:sz w:val="24"/>
                <w:szCs w:val="24"/>
              </w:rPr>
              <w:t xml:space="preserve"> </w:t>
            </w:r>
            <w:r>
              <w:rPr>
                <w:sz w:val="24"/>
                <w:szCs w:val="24"/>
              </w:rPr>
              <w:t>инфекции в начале заболевания</w:t>
            </w:r>
            <w:r>
              <w:rPr>
                <w:sz w:val="24"/>
                <w:szCs w:val="24"/>
              </w:rPr>
              <w:t xml:space="preserve"> </w:t>
            </w:r>
            <w:r>
              <w:rPr>
                <w:sz w:val="24"/>
                <w:szCs w:val="24"/>
              </w:rPr>
              <w:t>(лихорадка,</w:t>
            </w:r>
            <w:r>
              <w:rPr>
                <w:sz w:val="24"/>
                <w:szCs w:val="24"/>
              </w:rPr>
              <w:t xml:space="preserve"> </w:t>
            </w:r>
            <w:r>
              <w:rPr>
                <w:sz w:val="24"/>
                <w:szCs w:val="24"/>
              </w:rPr>
              <w:t xml:space="preserve"> </w:t>
            </w:r>
            <w:r>
              <w:rPr>
                <w:sz w:val="24"/>
                <w:szCs w:val="24"/>
              </w:rPr>
              <w:t>кашель</w:t>
            </w:r>
            <w:r>
              <w:rPr>
                <w:sz w:val="24"/>
                <w:szCs w:val="24"/>
              </w:rPr>
              <w:t>)</w:t>
            </w:r>
            <w:r>
              <w:rPr>
                <w:sz w:val="24"/>
                <w:szCs w:val="24"/>
              </w:rPr>
              <w:t xml:space="preserve">, </w:t>
            </w:r>
            <w:r>
              <w:rPr>
                <w:sz w:val="24"/>
                <w:szCs w:val="24"/>
              </w:rPr>
              <w:t>которые могут сопровождаться симптомами со стороны желудочно-кишечного</w:t>
            </w:r>
            <w:r>
              <w:rPr>
                <w:sz w:val="24"/>
                <w:szCs w:val="24"/>
              </w:rPr>
              <w:t xml:space="preserve"> </w:t>
            </w:r>
            <w:r>
              <w:rPr>
                <w:sz w:val="24"/>
                <w:szCs w:val="24"/>
              </w:rPr>
              <w:t>тракта</w:t>
            </w:r>
            <w:r>
              <w:rPr>
                <w:sz w:val="24"/>
                <w:szCs w:val="24"/>
              </w:rPr>
              <w:t xml:space="preserve"> </w:t>
            </w:r>
            <w:r>
              <w:rPr>
                <w:sz w:val="24"/>
                <w:szCs w:val="24"/>
              </w:rPr>
              <w:t>(</w:t>
            </w:r>
            <w:r>
              <w:rPr>
                <w:sz w:val="24"/>
                <w:szCs w:val="24"/>
              </w:rPr>
              <w:t>диарея</w:t>
            </w:r>
            <w:r>
              <w:rPr>
                <w:sz w:val="24"/>
                <w:szCs w:val="24"/>
              </w:rPr>
              <w:t>)</w:t>
            </w:r>
            <w:r>
              <w:rPr>
                <w:sz w:val="24"/>
                <w:szCs w:val="24"/>
              </w:rPr>
              <w:t xml:space="preserve">. Заболевание обычно прогрессирует </w:t>
            </w:r>
            <w:r>
              <w:rPr>
                <w:sz w:val="24"/>
                <w:szCs w:val="24"/>
              </w:rPr>
              <w:t>в течение недели, появляются признаки дыхательной недостаточности</w:t>
            </w:r>
            <w:r>
              <w:rPr>
                <w:sz w:val="24"/>
                <w:szCs w:val="24"/>
              </w:rPr>
              <w:t xml:space="preserve"> </w:t>
            </w:r>
            <w:r>
              <w:rPr>
                <w:sz w:val="24"/>
                <w:szCs w:val="24"/>
              </w:rPr>
              <w:t>(одышка</w:t>
            </w:r>
            <w:r>
              <w:rPr>
                <w:sz w:val="24"/>
                <w:szCs w:val="24"/>
              </w:rPr>
              <w:t xml:space="preserve"> с центральным цианозом</w:t>
            </w:r>
            <w:r>
              <w:rPr>
                <w:sz w:val="24"/>
                <w:szCs w:val="24"/>
              </w:rPr>
              <w:t xml:space="preserve">), </w:t>
            </w:r>
            <w:r>
              <w:rPr>
                <w:rFonts w:hint="eastAsia"/>
                <w:sz w:val="24"/>
                <w:szCs w:val="24"/>
              </w:rPr>
              <w:t>SpO</w:t>
            </w:r>
            <w:r>
              <w:rPr>
                <w:rFonts w:hint="eastAsia"/>
                <w:sz w:val="24"/>
                <w:szCs w:val="24"/>
                <w:vertAlign w:val="subscript"/>
              </w:rPr>
              <w:t>2</w:t>
            </w:r>
            <w:r>
              <w:rPr>
                <w:rFonts w:hint="eastAsia"/>
                <w:sz w:val="24"/>
                <w:szCs w:val="24"/>
              </w:rPr>
              <w:t xml:space="preserve"> </w:t>
            </w:r>
            <w:r>
              <w:rPr>
                <w:sz w:val="24"/>
                <w:szCs w:val="24"/>
              </w:rPr>
              <w:t xml:space="preserve">составляет </w:t>
            </w:r>
            <w:r>
              <w:rPr>
                <w:rFonts w:hint="eastAsia"/>
                <w:sz w:val="24"/>
                <w:szCs w:val="24"/>
              </w:rPr>
              <w:t>≤</w:t>
            </w:r>
            <w:r>
              <w:rPr>
                <w:sz w:val="24"/>
                <w:szCs w:val="24"/>
              </w:rPr>
              <w:t>92%</w:t>
            </w:r>
            <w:r>
              <w:rPr>
                <w:sz w:val="24"/>
                <w:szCs w:val="24"/>
              </w:rPr>
              <w:t>.</w:t>
            </w:r>
          </w:p>
          <w:p>
            <w:pPr>
              <w:pStyle w:val="style0"/>
              <w:widowControl w:val="false"/>
              <w:spacing w:lineRule="auto" w:line="360"/>
              <w:ind w:firstLine="0"/>
              <w:contextualSpacing/>
              <w:rPr>
                <w:sz w:val="24"/>
                <w:szCs w:val="24"/>
              </w:rPr>
            </w:pPr>
            <w:r>
              <w:rPr>
                <w:sz w:val="24"/>
                <w:szCs w:val="24"/>
              </w:rPr>
              <w:t>Признаки пневмонии на рентгенограмме и КТ органов грудной клетки.</w:t>
            </w:r>
          </w:p>
        </w:tc>
      </w:tr>
      <w:tr>
        <w:tblPrEx/>
        <w:trPr/>
        <w:tc>
          <w:tcPr>
            <w:tcW w:w="9570" w:type="dxa"/>
            <w:tcBorders/>
            <w:shd w:val="clear" w:color="auto" w:fill="f2f2f2"/>
          </w:tcPr>
          <w:p>
            <w:pPr>
              <w:pStyle w:val="style0"/>
              <w:widowControl w:val="false"/>
              <w:spacing w:lineRule="auto" w:line="360"/>
              <w:ind w:firstLine="0"/>
              <w:contextualSpacing/>
              <w:rPr>
                <w:b/>
                <w:i/>
                <w:sz w:val="24"/>
                <w:szCs w:val="24"/>
              </w:rPr>
            </w:pPr>
            <w:r>
              <w:rPr>
                <w:b/>
                <w:i/>
                <w:sz w:val="24"/>
                <w:szCs w:val="24"/>
              </w:rPr>
              <w:t>Критическая форма</w:t>
            </w:r>
          </w:p>
        </w:tc>
      </w:tr>
      <w:tr>
        <w:tblPrEx/>
        <w:trPr/>
        <w:tc>
          <w:tcPr>
            <w:tcW w:w="9570" w:type="dxa"/>
            <w:tcBorders/>
          </w:tcPr>
          <w:p>
            <w:pPr>
              <w:pStyle w:val="style0"/>
              <w:widowControl w:val="false"/>
              <w:spacing w:lineRule="auto" w:line="360"/>
              <w:ind w:firstLine="0"/>
              <w:contextualSpacing/>
              <w:rPr>
                <w:sz w:val="24"/>
                <w:szCs w:val="24"/>
              </w:rPr>
            </w:pPr>
            <w:r>
              <w:rPr>
                <w:sz w:val="24"/>
                <w:szCs w:val="24"/>
              </w:rPr>
              <w:t xml:space="preserve">Дети с быстрым прогрессированием заболевания и развитием острого респираторного </w:t>
            </w:r>
            <w:r>
              <w:rPr>
                <w:sz w:val="24"/>
                <w:szCs w:val="24"/>
              </w:rPr>
              <w:t>дистресс</w:t>
            </w:r>
            <w:r>
              <w:rPr>
                <w:sz w:val="24"/>
                <w:szCs w:val="24"/>
              </w:rPr>
              <w:t>-синдрома (ОРДС) или тяжелой дыхательной недостаточности.</w:t>
            </w:r>
          </w:p>
          <w:p>
            <w:pPr>
              <w:pStyle w:val="style0"/>
              <w:widowControl w:val="false"/>
              <w:spacing w:lineRule="auto" w:line="360"/>
              <w:ind w:firstLine="0"/>
              <w:contextualSpacing/>
              <w:rPr>
                <w:sz w:val="24"/>
                <w:szCs w:val="24"/>
              </w:rPr>
            </w:pPr>
            <w:r>
              <w:rPr>
                <w:sz w:val="24"/>
                <w:szCs w:val="24"/>
              </w:rPr>
              <w:t xml:space="preserve">Также могут наблюдаться шок, энцефалопатия, повреждение миокарда или сердечная недостаточность, нарушение коагуляции и острое повреждение почек, а также </w:t>
            </w:r>
            <w:r>
              <w:rPr>
                <w:sz w:val="24"/>
                <w:szCs w:val="24"/>
              </w:rPr>
              <w:t>полиорганная</w:t>
            </w:r>
            <w:r>
              <w:rPr>
                <w:sz w:val="24"/>
                <w:szCs w:val="24"/>
              </w:rPr>
              <w:t xml:space="preserve"> недостаточность.</w:t>
            </w:r>
          </w:p>
        </w:tc>
      </w:tr>
    </w:tbl>
    <w:p>
      <w:pPr>
        <w:pStyle w:val="style0"/>
        <w:widowControl w:val="false"/>
        <w:spacing w:lineRule="auto" w:line="360"/>
        <w:ind w:firstLine="0"/>
        <w:contextualSpacing/>
        <w:rPr>
          <w:sz w:val="24"/>
          <w:szCs w:val="24"/>
        </w:rPr>
      </w:pPr>
    </w:p>
    <w:p>
      <w:pPr>
        <w:pStyle w:val="style0"/>
        <w:widowControl w:val="false"/>
        <w:spacing w:lineRule="auto" w:line="360"/>
        <w:ind w:firstLine="0"/>
        <w:contextualSpacing/>
        <w:rPr>
          <w:sz w:val="24"/>
          <w:szCs w:val="24"/>
        </w:rPr>
      </w:pPr>
    </w:p>
    <w:p>
      <w:pPr>
        <w:pStyle w:val="style0"/>
        <w:widowControl w:val="false"/>
        <w:spacing w:lineRule="auto" w:line="360"/>
        <w:ind w:firstLine="0"/>
        <w:contextualSpacing/>
        <w:rPr>
          <w:sz w:val="24"/>
          <w:szCs w:val="24"/>
        </w:rPr>
      </w:pPr>
    </w:p>
    <w:p>
      <w:pPr>
        <w:pStyle w:val="style0"/>
        <w:widowControl w:val="false"/>
        <w:spacing w:lineRule="auto" w:line="360"/>
        <w:ind w:firstLine="0"/>
        <w:jc w:val="left"/>
        <w:contextualSpacing/>
        <w:rPr>
          <w:b/>
          <w:szCs w:val="28"/>
        </w:rPr>
      </w:pPr>
      <w:r>
        <w:rPr>
          <w:b/>
          <w:szCs w:val="28"/>
        </w:rPr>
        <w:t>6</w:t>
      </w:r>
      <w:r>
        <w:rPr>
          <w:b/>
          <w:szCs w:val="28"/>
        </w:rPr>
        <w:t xml:space="preserve">. </w:t>
      </w:r>
      <w:r>
        <w:rPr>
          <w:b/>
          <w:szCs w:val="28"/>
        </w:rPr>
        <w:t>Группы риска и летальность</w:t>
      </w:r>
    </w:p>
    <w:p>
      <w:pPr>
        <w:pStyle w:val="style0"/>
        <w:widowControl w:val="false"/>
        <w:spacing w:lineRule="auto" w:line="360"/>
        <w:ind w:firstLine="0"/>
        <w:contextualSpacing/>
        <w:rPr>
          <w:b/>
          <w:szCs w:val="28"/>
        </w:rPr>
      </w:pPr>
      <w:r>
        <w:rPr>
          <w:b/>
          <w:szCs w:val="28"/>
        </w:rPr>
        <w:t>6.1. Летальность</w:t>
      </w:r>
    </w:p>
    <w:p>
      <w:pPr>
        <w:pStyle w:val="style0"/>
        <w:widowControl w:val="false"/>
        <w:spacing w:lineRule="auto" w:line="360"/>
        <w:contextualSpacing/>
        <w:rPr>
          <w:sz w:val="24"/>
          <w:szCs w:val="24"/>
        </w:rPr>
      </w:pPr>
      <w:r>
        <w:rPr>
          <w:sz w:val="24"/>
          <w:szCs w:val="24"/>
        </w:rPr>
        <w:t>С начала вспышки имеется</w:t>
      </w:r>
      <w:r>
        <w:rPr>
          <w:sz w:val="24"/>
          <w:szCs w:val="24"/>
        </w:rPr>
        <w:t xml:space="preserve"> информация о </w:t>
      </w:r>
      <w:r>
        <w:rPr>
          <w:sz w:val="24"/>
          <w:szCs w:val="24"/>
        </w:rPr>
        <w:t>10</w:t>
      </w:r>
      <w:r>
        <w:rPr>
          <w:sz w:val="24"/>
          <w:szCs w:val="24"/>
        </w:rPr>
        <w:t xml:space="preserve"> летальных случаях у детей</w:t>
      </w:r>
      <w:r>
        <w:rPr>
          <w:sz w:val="24"/>
          <w:szCs w:val="24"/>
        </w:rPr>
        <w:t xml:space="preserve"> в мире</w:t>
      </w:r>
      <w:r>
        <w:rPr>
          <w:sz w:val="24"/>
          <w:szCs w:val="24"/>
        </w:rPr>
        <w:t xml:space="preserve">. </w:t>
      </w:r>
      <w:r>
        <w:rPr>
          <w:sz w:val="24"/>
          <w:szCs w:val="24"/>
        </w:rPr>
        <w:t>Первые две</w:t>
      </w:r>
      <w:r>
        <w:rPr>
          <w:sz w:val="24"/>
          <w:szCs w:val="24"/>
        </w:rPr>
        <w:t xml:space="preserve"> смерти зарегистрированы в КНР в период пика заболеваемости. Первый случай – мальчик 14 лет</w:t>
      </w:r>
      <w:r>
        <w:rPr>
          <w:sz w:val="24"/>
          <w:szCs w:val="24"/>
        </w:rPr>
        <w:t xml:space="preserve">, погибший в </w:t>
      </w:r>
      <w:r>
        <w:rPr>
          <w:sz w:val="24"/>
          <w:szCs w:val="24"/>
        </w:rPr>
        <w:t xml:space="preserve">провинции </w:t>
      </w:r>
      <w:r>
        <w:rPr>
          <w:sz w:val="24"/>
          <w:szCs w:val="24"/>
        </w:rPr>
        <w:t>Хубей</w:t>
      </w:r>
      <w:r>
        <w:rPr>
          <w:sz w:val="24"/>
          <w:szCs w:val="24"/>
        </w:rPr>
        <w:t xml:space="preserve"> 7 февраля 2020 года</w:t>
      </w:r>
      <w:r>
        <w:rPr>
          <w:sz w:val="24"/>
          <w:szCs w:val="24"/>
        </w:rPr>
        <w:t>. Д</w:t>
      </w:r>
      <w:r>
        <w:rPr>
          <w:sz w:val="24"/>
          <w:szCs w:val="24"/>
        </w:rPr>
        <w:t>анных об особенностях течения болезни, наличии сопутствующих заболеваний и причине смерти</w:t>
      </w:r>
      <w:r>
        <w:rPr>
          <w:sz w:val="24"/>
          <w:szCs w:val="24"/>
        </w:rPr>
        <w:t xml:space="preserve"> </w:t>
      </w:r>
      <w:r>
        <w:rPr>
          <w:sz w:val="24"/>
          <w:szCs w:val="24"/>
        </w:rPr>
        <w:t xml:space="preserve">нет </w:t>
      </w:r>
      <w:r>
        <w:rPr>
          <w:iCs/>
          <w:sz w:val="24"/>
          <w:szCs w:val="24"/>
        </w:rPr>
        <w:t>[</w:t>
      </w:r>
      <w:r>
        <w:rPr>
          <w:i/>
          <w:sz w:val="24"/>
          <w:szCs w:val="24"/>
        </w:rPr>
        <w:t>19</w:t>
      </w:r>
      <w:r>
        <w:rPr>
          <w:iCs/>
          <w:sz w:val="24"/>
          <w:szCs w:val="24"/>
        </w:rPr>
        <w:t>]</w:t>
      </w:r>
      <w:r>
        <w:rPr>
          <w:sz w:val="24"/>
          <w:szCs w:val="24"/>
        </w:rPr>
        <w:t xml:space="preserve">. </w:t>
      </w:r>
      <w:r>
        <w:rPr>
          <w:sz w:val="24"/>
          <w:szCs w:val="24"/>
        </w:rPr>
        <w:t>Второй случай – р</w:t>
      </w:r>
      <w:r>
        <w:rPr>
          <w:sz w:val="24"/>
          <w:szCs w:val="24"/>
        </w:rPr>
        <w:t xml:space="preserve">ебенок 10 месяцев </w:t>
      </w:r>
      <w:r>
        <w:rPr>
          <w:sz w:val="24"/>
          <w:szCs w:val="24"/>
        </w:rPr>
        <w:t xml:space="preserve">жизни (пол не указан) </w:t>
      </w:r>
      <w:r>
        <w:rPr>
          <w:sz w:val="24"/>
          <w:szCs w:val="24"/>
        </w:rPr>
        <w:t xml:space="preserve">с инвагинацией и </w:t>
      </w:r>
      <w:r>
        <w:rPr>
          <w:sz w:val="24"/>
          <w:szCs w:val="24"/>
        </w:rPr>
        <w:t>полиорганной</w:t>
      </w:r>
      <w:r>
        <w:rPr>
          <w:sz w:val="24"/>
          <w:szCs w:val="24"/>
        </w:rPr>
        <w:t xml:space="preserve"> недостаточностью, который </w:t>
      </w:r>
      <w:r>
        <w:rPr>
          <w:sz w:val="24"/>
          <w:szCs w:val="24"/>
        </w:rPr>
        <w:t>умер через 4 недели после госпитализации</w:t>
      </w:r>
      <w:r>
        <w:rPr>
          <w:sz w:val="24"/>
          <w:szCs w:val="24"/>
        </w:rPr>
        <w:t xml:space="preserve"> </w:t>
      </w:r>
      <w:r>
        <w:rPr>
          <w:iCs/>
          <w:sz w:val="24"/>
          <w:szCs w:val="24"/>
        </w:rPr>
        <w:t>[</w:t>
      </w:r>
      <w:r>
        <w:rPr>
          <w:i/>
          <w:sz w:val="24"/>
          <w:szCs w:val="24"/>
        </w:rPr>
        <w:t>16</w:t>
      </w:r>
      <w:r>
        <w:rPr>
          <w:iCs/>
          <w:sz w:val="24"/>
          <w:szCs w:val="24"/>
        </w:rPr>
        <w:t>]</w:t>
      </w:r>
      <w:r>
        <w:rPr>
          <w:sz w:val="24"/>
          <w:szCs w:val="24"/>
        </w:rPr>
        <w:t>.</w:t>
      </w:r>
      <w:r>
        <w:rPr>
          <w:sz w:val="24"/>
          <w:szCs w:val="24"/>
        </w:rPr>
        <w:t xml:space="preserve"> </w:t>
      </w:r>
      <w:r>
        <w:rPr>
          <w:sz w:val="24"/>
          <w:szCs w:val="24"/>
        </w:rPr>
        <w:t xml:space="preserve">В конце </w:t>
      </w:r>
      <w:r>
        <w:rPr>
          <w:sz w:val="24"/>
          <w:szCs w:val="24"/>
        </w:rPr>
        <w:t xml:space="preserve">марта поступили сообщения </w:t>
      </w:r>
      <w:r>
        <w:rPr>
          <w:sz w:val="24"/>
          <w:szCs w:val="24"/>
        </w:rPr>
        <w:t xml:space="preserve">из Ирана, Европы и США </w:t>
      </w:r>
      <w:r>
        <w:rPr>
          <w:sz w:val="24"/>
          <w:szCs w:val="24"/>
        </w:rPr>
        <w:t xml:space="preserve">о смерти еще </w:t>
      </w:r>
      <w:r>
        <w:rPr>
          <w:sz w:val="24"/>
          <w:szCs w:val="24"/>
        </w:rPr>
        <w:t>8</w:t>
      </w:r>
      <w:r>
        <w:rPr>
          <w:sz w:val="24"/>
          <w:szCs w:val="24"/>
        </w:rPr>
        <w:t xml:space="preserve"> детей </w:t>
      </w:r>
      <w:r>
        <w:rPr>
          <w:sz w:val="24"/>
          <w:szCs w:val="24"/>
        </w:rPr>
        <w:t>разного возраста</w:t>
      </w:r>
      <w:r>
        <w:rPr>
          <w:sz w:val="24"/>
          <w:szCs w:val="24"/>
        </w:rPr>
        <w:t xml:space="preserve">. </w:t>
      </w:r>
      <w:r>
        <w:rPr>
          <w:sz w:val="24"/>
          <w:szCs w:val="24"/>
        </w:rPr>
        <w:t xml:space="preserve">К настоящему времени подробные характеристики </w:t>
      </w:r>
      <w:r>
        <w:rPr>
          <w:sz w:val="24"/>
          <w:szCs w:val="24"/>
        </w:rPr>
        <w:t>этих</w:t>
      </w:r>
      <w:r>
        <w:rPr>
          <w:sz w:val="24"/>
          <w:szCs w:val="24"/>
        </w:rPr>
        <w:t xml:space="preserve"> случаев </w:t>
      </w:r>
      <w:r>
        <w:rPr>
          <w:sz w:val="24"/>
          <w:szCs w:val="24"/>
        </w:rPr>
        <w:t xml:space="preserve">не представлены </w:t>
      </w:r>
      <w:r>
        <w:rPr>
          <w:sz w:val="24"/>
          <w:szCs w:val="24"/>
        </w:rPr>
        <w:t>и научные публикации отсутствуют</w:t>
      </w:r>
      <w:r>
        <w:rPr>
          <w:sz w:val="24"/>
          <w:szCs w:val="24"/>
        </w:rPr>
        <w:t xml:space="preserve">. </w:t>
      </w:r>
    </w:p>
    <w:p>
      <w:pPr>
        <w:pStyle w:val="style0"/>
        <w:widowControl w:val="false"/>
        <w:spacing w:lineRule="auto" w:line="360"/>
        <w:ind w:firstLine="0"/>
        <w:contextualSpacing/>
        <w:rPr>
          <w:sz w:val="24"/>
          <w:szCs w:val="24"/>
        </w:rPr>
      </w:pPr>
    </w:p>
    <w:p>
      <w:pPr>
        <w:pStyle w:val="style0"/>
        <w:widowControl w:val="false"/>
        <w:spacing w:lineRule="auto" w:line="360"/>
        <w:ind w:firstLine="0"/>
        <w:jc w:val="center"/>
        <w:contextualSpacing/>
        <w:rPr>
          <w:b/>
          <w:i/>
          <w:sz w:val="24"/>
          <w:szCs w:val="24"/>
        </w:rPr>
      </w:pPr>
      <w:r>
        <w:rPr>
          <w:b/>
          <w:i/>
          <w:sz w:val="24"/>
          <w:szCs w:val="24"/>
        </w:rPr>
        <w:t xml:space="preserve">Характеристика летальных случаев у детей с </w:t>
      </w:r>
      <w:r>
        <w:rPr>
          <w:b/>
          <w:i/>
          <w:sz w:val="24"/>
          <w:szCs w:val="24"/>
          <w:lang w:val="en-US"/>
        </w:rPr>
        <w:t>COVID</w:t>
      </w:r>
      <w:r>
        <w:rPr>
          <w:b/>
          <w:i/>
          <w:sz w:val="24"/>
          <w:szCs w:val="24"/>
        </w:rPr>
        <w:t xml:space="preserve">-19 </w:t>
      </w:r>
    </w:p>
    <w:p>
      <w:pPr>
        <w:pStyle w:val="style0"/>
        <w:widowControl w:val="false"/>
        <w:spacing w:lineRule="auto" w:line="360"/>
        <w:ind w:firstLine="0"/>
        <w:jc w:val="center"/>
        <w:contextualSpacing/>
        <w:rPr>
          <w:b/>
          <w:i/>
          <w:sz w:val="24"/>
          <w:szCs w:val="24"/>
        </w:rPr>
      </w:pPr>
      <w:r>
        <w:rPr>
          <w:b/>
          <w:i/>
          <w:sz w:val="24"/>
          <w:szCs w:val="24"/>
        </w:rPr>
        <w:t>по данным информационных источников</w:t>
      </w:r>
    </w:p>
    <w:tbl>
      <w:tblPr>
        <w:tblStyle w:val="style154"/>
        <w:tblW w:w="0" w:type="auto"/>
        <w:tblLayout w:type="fixed"/>
        <w:tblLook w:val="04A0" w:firstRow="1" w:lastRow="0" w:firstColumn="1" w:lastColumn="0" w:noHBand="0" w:noVBand="1"/>
      </w:tblPr>
      <w:tblGrid>
        <w:gridCol w:w="1384"/>
        <w:gridCol w:w="1418"/>
        <w:gridCol w:w="992"/>
        <w:gridCol w:w="709"/>
        <w:gridCol w:w="2268"/>
        <w:gridCol w:w="2799"/>
      </w:tblGrid>
      <w:tr>
        <w:trPr/>
        <w:tc>
          <w:tcPr>
            <w:tcW w:w="1384" w:type="dxa"/>
            <w:tcBorders/>
          </w:tcPr>
          <w:p>
            <w:pPr>
              <w:pStyle w:val="style0"/>
              <w:widowControl w:val="false"/>
              <w:spacing w:lineRule="auto" w:line="360"/>
              <w:ind w:firstLine="0"/>
              <w:jc w:val="left"/>
              <w:contextualSpacing/>
              <w:rPr>
                <w:b/>
                <w:sz w:val="20"/>
              </w:rPr>
            </w:pPr>
            <w:r>
              <w:rPr>
                <w:b/>
                <w:sz w:val="20"/>
              </w:rPr>
              <w:t>Дата смерти и сообщения</w:t>
            </w:r>
          </w:p>
        </w:tc>
        <w:tc>
          <w:tcPr>
            <w:tcW w:w="1418" w:type="dxa"/>
            <w:tcBorders/>
          </w:tcPr>
          <w:p>
            <w:pPr>
              <w:pStyle w:val="style0"/>
              <w:widowControl w:val="false"/>
              <w:spacing w:lineRule="auto" w:line="360"/>
              <w:ind w:firstLine="0"/>
              <w:contextualSpacing/>
              <w:rPr>
                <w:b/>
                <w:sz w:val="20"/>
              </w:rPr>
            </w:pPr>
            <w:r>
              <w:rPr>
                <w:b/>
                <w:sz w:val="20"/>
              </w:rPr>
              <w:t xml:space="preserve">Страна </w:t>
            </w:r>
          </w:p>
        </w:tc>
        <w:tc>
          <w:tcPr>
            <w:tcW w:w="992" w:type="dxa"/>
            <w:tcBorders/>
          </w:tcPr>
          <w:p>
            <w:pPr>
              <w:pStyle w:val="style0"/>
              <w:widowControl w:val="false"/>
              <w:spacing w:lineRule="auto" w:line="360"/>
              <w:ind w:firstLine="0"/>
              <w:contextualSpacing/>
              <w:rPr>
                <w:b/>
                <w:sz w:val="20"/>
              </w:rPr>
            </w:pPr>
            <w:r>
              <w:rPr>
                <w:b/>
                <w:sz w:val="20"/>
              </w:rPr>
              <w:t>Возраст</w:t>
            </w:r>
          </w:p>
        </w:tc>
        <w:tc>
          <w:tcPr>
            <w:tcW w:w="709" w:type="dxa"/>
            <w:tcBorders/>
          </w:tcPr>
          <w:p>
            <w:pPr>
              <w:pStyle w:val="style0"/>
              <w:widowControl w:val="false"/>
              <w:spacing w:lineRule="auto" w:line="360"/>
              <w:ind w:firstLine="0"/>
              <w:contextualSpacing/>
              <w:rPr>
                <w:b/>
                <w:sz w:val="20"/>
              </w:rPr>
            </w:pPr>
            <w:r>
              <w:rPr>
                <w:b/>
                <w:sz w:val="20"/>
              </w:rPr>
              <w:t xml:space="preserve">Пол </w:t>
            </w:r>
          </w:p>
        </w:tc>
        <w:tc>
          <w:tcPr>
            <w:tcW w:w="2268" w:type="dxa"/>
            <w:tcBorders/>
          </w:tcPr>
          <w:p>
            <w:pPr>
              <w:pStyle w:val="style0"/>
              <w:widowControl w:val="false"/>
              <w:spacing w:lineRule="auto" w:line="360"/>
              <w:ind w:firstLine="0"/>
              <w:contextualSpacing/>
              <w:rPr>
                <w:b/>
                <w:sz w:val="20"/>
              </w:rPr>
            </w:pPr>
            <w:r>
              <w:rPr>
                <w:b/>
                <w:sz w:val="20"/>
              </w:rPr>
              <w:t>Характеристика</w:t>
            </w:r>
          </w:p>
        </w:tc>
        <w:tc>
          <w:tcPr>
            <w:tcW w:w="2799" w:type="dxa"/>
            <w:tcBorders/>
          </w:tcPr>
          <w:p>
            <w:pPr>
              <w:pStyle w:val="style0"/>
              <w:widowControl w:val="false"/>
              <w:spacing w:lineRule="auto" w:line="360"/>
              <w:ind w:firstLine="0"/>
              <w:contextualSpacing/>
              <w:rPr>
                <w:b/>
                <w:sz w:val="20"/>
              </w:rPr>
            </w:pPr>
            <w:r>
              <w:rPr>
                <w:b/>
                <w:sz w:val="20"/>
              </w:rPr>
              <w:t>Источник:</w:t>
            </w:r>
          </w:p>
        </w:tc>
      </w:tr>
      <w:tr>
        <w:tblPrEx/>
        <w:trPr/>
        <w:tc>
          <w:tcPr>
            <w:tcW w:w="1384" w:type="dxa"/>
            <w:tcBorders/>
          </w:tcPr>
          <w:p>
            <w:pPr>
              <w:pStyle w:val="style0"/>
              <w:widowControl w:val="false"/>
              <w:spacing w:lineRule="auto" w:line="360"/>
              <w:ind w:firstLine="0"/>
              <w:contextualSpacing/>
              <w:rPr>
                <w:sz w:val="20"/>
              </w:rPr>
            </w:pPr>
            <w:r>
              <w:rPr>
                <w:sz w:val="20"/>
              </w:rPr>
              <w:t>д</w:t>
            </w:r>
            <w:r>
              <w:rPr>
                <w:sz w:val="20"/>
              </w:rPr>
              <w:t>о 24.03.20</w:t>
            </w:r>
          </w:p>
        </w:tc>
        <w:tc>
          <w:tcPr>
            <w:tcW w:w="1418" w:type="dxa"/>
            <w:tcBorders/>
          </w:tcPr>
          <w:p>
            <w:pPr>
              <w:pStyle w:val="style0"/>
              <w:widowControl w:val="false"/>
              <w:spacing w:lineRule="auto" w:line="360"/>
              <w:ind w:firstLine="0"/>
              <w:contextualSpacing/>
              <w:rPr>
                <w:sz w:val="20"/>
              </w:rPr>
            </w:pPr>
            <w:r>
              <w:rPr>
                <w:sz w:val="20"/>
              </w:rPr>
              <w:t>Иран</w:t>
            </w:r>
          </w:p>
        </w:tc>
        <w:tc>
          <w:tcPr>
            <w:tcW w:w="992" w:type="dxa"/>
            <w:tcBorders/>
          </w:tcPr>
          <w:p>
            <w:pPr>
              <w:pStyle w:val="style0"/>
              <w:widowControl w:val="false"/>
              <w:spacing w:lineRule="auto" w:line="360"/>
              <w:ind w:firstLine="0"/>
              <w:contextualSpacing/>
              <w:rPr>
                <w:sz w:val="20"/>
              </w:rPr>
            </w:pPr>
            <w:r>
              <w:rPr>
                <w:sz w:val="20"/>
              </w:rPr>
              <w:t>3 года</w:t>
            </w:r>
          </w:p>
        </w:tc>
        <w:tc>
          <w:tcPr>
            <w:tcW w:w="709" w:type="dxa"/>
            <w:tcBorders/>
          </w:tcPr>
          <w:p>
            <w:pPr>
              <w:pStyle w:val="style0"/>
              <w:widowControl w:val="false"/>
              <w:spacing w:lineRule="auto" w:line="360"/>
              <w:ind w:firstLine="0"/>
              <w:contextualSpacing/>
              <w:rPr>
                <w:sz w:val="20"/>
              </w:rPr>
            </w:pPr>
            <w:r>
              <w:rPr>
                <w:sz w:val="20"/>
              </w:rPr>
              <w:t>?</w:t>
            </w:r>
          </w:p>
        </w:tc>
        <w:tc>
          <w:tcPr>
            <w:tcW w:w="2268" w:type="dxa"/>
            <w:tcBorders/>
          </w:tcPr>
          <w:p>
            <w:pPr>
              <w:pStyle w:val="style0"/>
              <w:widowControl w:val="false"/>
              <w:spacing w:lineRule="auto" w:line="360"/>
              <w:ind w:firstLine="0"/>
              <w:contextualSpacing/>
              <w:rPr>
                <w:sz w:val="20"/>
              </w:rPr>
            </w:pPr>
            <w:r>
              <w:rPr>
                <w:sz w:val="20"/>
              </w:rPr>
              <w:t xml:space="preserve">Имелось </w:t>
            </w:r>
            <w:r>
              <w:rPr>
                <w:sz w:val="20"/>
              </w:rPr>
              <w:t>сопутствующие</w:t>
            </w:r>
            <w:r>
              <w:rPr>
                <w:sz w:val="20"/>
              </w:rPr>
              <w:t xml:space="preserve"> заболевание – лейкоз </w:t>
            </w:r>
          </w:p>
        </w:tc>
        <w:tc>
          <w:tcPr>
            <w:tcW w:w="2799" w:type="dxa"/>
            <w:vMerge w:val="restart"/>
            <w:tcBorders/>
          </w:tcPr>
          <w:p>
            <w:pPr>
              <w:pStyle w:val="style0"/>
              <w:widowControl w:val="false"/>
              <w:spacing w:lineRule="auto" w:line="360"/>
              <w:ind w:firstLine="0"/>
              <w:jc w:val="left"/>
              <w:contextualSpacing/>
              <w:rPr>
                <w:sz w:val="20"/>
              </w:rPr>
            </w:pPr>
            <w:r>
              <w:rPr/>
              <w:fldChar w:fldCharType="begin"/>
            </w:r>
            <w:r>
              <w:instrText xml:space="preserve"> HYPERLINK "https://www.aa.com.tr/en/latest-on-coronavirus-outbreak/iran-6-year-old-child-dies-from-coronavirus/1777045" </w:instrText>
            </w:r>
            <w:r>
              <w:rPr/>
              <w:fldChar w:fldCharType="separate"/>
            </w:r>
            <w:r>
              <w:rPr>
                <w:rStyle w:val="style85"/>
                <w:sz w:val="20"/>
              </w:rPr>
              <w:t>https://www.aa.com.tr/en/latest-on-coronavirus-outbreak/iran-6-year-old-child-dies-from-coronavirus/1777045</w:t>
            </w:r>
            <w:r>
              <w:rPr/>
              <w:fldChar w:fldCharType="end"/>
            </w:r>
            <w:r>
              <w:rPr>
                <w:sz w:val="20"/>
              </w:rPr>
              <w:t xml:space="preserve"> </w:t>
            </w:r>
          </w:p>
          <w:p>
            <w:pPr>
              <w:pStyle w:val="style0"/>
              <w:widowControl w:val="false"/>
              <w:spacing w:lineRule="auto" w:line="360"/>
              <w:ind w:firstLine="0"/>
              <w:jc w:val="left"/>
              <w:contextualSpacing/>
              <w:rPr>
                <w:sz w:val="20"/>
              </w:rPr>
            </w:pPr>
            <w:r>
              <w:rPr>
                <w:sz w:val="20"/>
              </w:rPr>
              <w:t>(со ссылкой на Университет медицинских наук Северного Хорасана)</w:t>
            </w:r>
          </w:p>
        </w:tc>
      </w:tr>
      <w:tr>
        <w:tblPrEx/>
        <w:trPr/>
        <w:tc>
          <w:tcPr>
            <w:tcW w:w="1384" w:type="dxa"/>
            <w:tcBorders/>
          </w:tcPr>
          <w:p>
            <w:pPr>
              <w:pStyle w:val="style0"/>
              <w:widowControl w:val="false"/>
              <w:spacing w:lineRule="auto" w:line="360"/>
              <w:ind w:firstLine="0"/>
              <w:contextualSpacing/>
              <w:rPr>
                <w:sz w:val="20"/>
              </w:rPr>
            </w:pPr>
            <w:r>
              <w:rPr>
                <w:sz w:val="20"/>
              </w:rPr>
              <w:t>24.03.20</w:t>
            </w:r>
          </w:p>
        </w:tc>
        <w:tc>
          <w:tcPr>
            <w:tcW w:w="1418" w:type="dxa"/>
            <w:tcBorders/>
          </w:tcPr>
          <w:p>
            <w:pPr>
              <w:pStyle w:val="style0"/>
              <w:widowControl w:val="false"/>
              <w:spacing w:lineRule="auto" w:line="360"/>
              <w:ind w:firstLine="0"/>
              <w:contextualSpacing/>
              <w:rPr>
                <w:sz w:val="20"/>
              </w:rPr>
            </w:pPr>
            <w:r>
              <w:rPr>
                <w:sz w:val="20"/>
              </w:rPr>
              <w:t>Иран</w:t>
            </w:r>
          </w:p>
          <w:p>
            <w:pPr>
              <w:pStyle w:val="style0"/>
              <w:widowControl w:val="false"/>
              <w:spacing w:lineRule="auto" w:line="360"/>
              <w:ind w:firstLine="0"/>
              <w:contextualSpacing/>
              <w:rPr>
                <w:sz w:val="20"/>
              </w:rPr>
            </w:pPr>
            <w:r>
              <w:rPr>
                <w:sz w:val="20"/>
              </w:rPr>
              <w:t>(провинция Северный Хорасан)</w:t>
            </w:r>
          </w:p>
        </w:tc>
        <w:tc>
          <w:tcPr>
            <w:tcW w:w="992" w:type="dxa"/>
            <w:tcBorders/>
          </w:tcPr>
          <w:p>
            <w:pPr>
              <w:pStyle w:val="style0"/>
              <w:widowControl w:val="false"/>
              <w:spacing w:lineRule="auto" w:line="360"/>
              <w:ind w:firstLine="0"/>
              <w:contextualSpacing/>
              <w:rPr>
                <w:sz w:val="20"/>
              </w:rPr>
            </w:pPr>
            <w:r>
              <w:rPr>
                <w:sz w:val="20"/>
              </w:rPr>
              <w:t>6 лет</w:t>
            </w:r>
          </w:p>
        </w:tc>
        <w:tc>
          <w:tcPr>
            <w:tcW w:w="709" w:type="dxa"/>
            <w:tcBorders/>
          </w:tcPr>
          <w:p>
            <w:pPr>
              <w:pStyle w:val="style0"/>
              <w:widowControl w:val="false"/>
              <w:spacing w:lineRule="auto" w:line="360"/>
              <w:ind w:firstLine="0"/>
              <w:contextualSpacing/>
              <w:rPr>
                <w:sz w:val="20"/>
              </w:rPr>
            </w:pPr>
            <w:r>
              <w:rPr>
                <w:sz w:val="20"/>
              </w:rPr>
              <w:t>?</w:t>
            </w:r>
          </w:p>
        </w:tc>
        <w:tc>
          <w:tcPr>
            <w:tcW w:w="2268" w:type="dxa"/>
            <w:tcBorders/>
          </w:tcPr>
          <w:p>
            <w:pPr>
              <w:pStyle w:val="style0"/>
              <w:widowControl w:val="false"/>
              <w:spacing w:lineRule="auto" w:line="360"/>
              <w:ind w:firstLine="0"/>
              <w:contextualSpacing/>
              <w:rPr>
                <w:sz w:val="20"/>
              </w:rPr>
            </w:pPr>
            <w:r>
              <w:rPr>
                <w:sz w:val="20"/>
              </w:rPr>
              <w:t xml:space="preserve">Не </w:t>
            </w:r>
            <w:r>
              <w:rPr>
                <w:sz w:val="20"/>
              </w:rPr>
              <w:t>представлена</w:t>
            </w:r>
          </w:p>
        </w:tc>
        <w:tc>
          <w:tcPr>
            <w:tcW w:w="2799" w:type="dxa"/>
            <w:vMerge w:val="continue"/>
            <w:tcBorders/>
          </w:tcPr>
          <w:p>
            <w:pPr>
              <w:pStyle w:val="style0"/>
              <w:widowControl w:val="false"/>
              <w:spacing w:lineRule="auto" w:line="360"/>
              <w:ind w:firstLine="0"/>
              <w:jc w:val="left"/>
              <w:contextualSpacing/>
              <w:rPr>
                <w:sz w:val="20"/>
              </w:rPr>
            </w:pPr>
          </w:p>
        </w:tc>
      </w:tr>
      <w:tr>
        <w:tblPrEx/>
        <w:trPr/>
        <w:tc>
          <w:tcPr>
            <w:tcW w:w="1384" w:type="dxa"/>
            <w:tcBorders/>
          </w:tcPr>
          <w:p>
            <w:pPr>
              <w:pStyle w:val="style0"/>
              <w:widowControl w:val="false"/>
              <w:spacing w:lineRule="auto" w:line="360"/>
              <w:ind w:firstLine="0"/>
              <w:contextualSpacing/>
              <w:rPr>
                <w:sz w:val="20"/>
              </w:rPr>
            </w:pPr>
            <w:r>
              <w:rPr>
                <w:sz w:val="20"/>
              </w:rPr>
              <w:t>25.03.20</w:t>
            </w:r>
          </w:p>
        </w:tc>
        <w:tc>
          <w:tcPr>
            <w:tcW w:w="1418" w:type="dxa"/>
            <w:tcBorders/>
          </w:tcPr>
          <w:p>
            <w:pPr>
              <w:pStyle w:val="style0"/>
              <w:widowControl w:val="false"/>
              <w:spacing w:lineRule="auto" w:line="360"/>
              <w:ind w:firstLine="0"/>
              <w:contextualSpacing/>
              <w:rPr>
                <w:sz w:val="20"/>
              </w:rPr>
            </w:pPr>
            <w:r>
              <w:rPr>
                <w:sz w:val="20"/>
              </w:rPr>
              <w:t>Франция</w:t>
            </w:r>
          </w:p>
          <w:p>
            <w:pPr>
              <w:pStyle w:val="style0"/>
              <w:widowControl w:val="false"/>
              <w:spacing w:lineRule="auto" w:line="360"/>
              <w:ind w:firstLine="0"/>
              <w:contextualSpacing/>
              <w:rPr>
                <w:sz w:val="20"/>
              </w:rPr>
            </w:pPr>
            <w:r>
              <w:rPr>
                <w:sz w:val="20"/>
              </w:rPr>
              <w:t>(г. Париж)</w:t>
            </w:r>
          </w:p>
        </w:tc>
        <w:tc>
          <w:tcPr>
            <w:tcW w:w="992" w:type="dxa"/>
            <w:tcBorders/>
          </w:tcPr>
          <w:p>
            <w:pPr>
              <w:pStyle w:val="style0"/>
              <w:widowControl w:val="false"/>
              <w:spacing w:lineRule="auto" w:line="360"/>
              <w:ind w:firstLine="0"/>
              <w:contextualSpacing/>
              <w:rPr>
                <w:sz w:val="20"/>
              </w:rPr>
            </w:pPr>
            <w:r>
              <w:rPr>
                <w:sz w:val="20"/>
              </w:rPr>
              <w:t>16 лет</w:t>
            </w:r>
          </w:p>
        </w:tc>
        <w:tc>
          <w:tcPr>
            <w:tcW w:w="709" w:type="dxa"/>
            <w:tcBorders/>
          </w:tcPr>
          <w:p>
            <w:pPr>
              <w:pStyle w:val="style0"/>
              <w:widowControl w:val="false"/>
              <w:spacing w:lineRule="auto" w:line="360"/>
              <w:ind w:firstLine="0"/>
              <w:contextualSpacing/>
              <w:rPr>
                <w:sz w:val="20"/>
              </w:rPr>
            </w:pPr>
            <w:r>
              <w:rPr>
                <w:sz w:val="20"/>
              </w:rPr>
              <w:t>жен</w:t>
            </w:r>
          </w:p>
        </w:tc>
        <w:tc>
          <w:tcPr>
            <w:tcW w:w="2268" w:type="dxa"/>
            <w:tcBorders/>
          </w:tcPr>
          <w:p>
            <w:pPr>
              <w:pStyle w:val="style0"/>
              <w:widowControl w:val="false"/>
              <w:spacing w:lineRule="auto" w:line="360"/>
              <w:ind w:firstLine="0"/>
              <w:contextualSpacing/>
              <w:rPr>
                <w:sz w:val="20"/>
              </w:rPr>
            </w:pPr>
            <w:r>
              <w:rPr>
                <w:sz w:val="20"/>
              </w:rPr>
              <w:t xml:space="preserve">Отсутствовали </w:t>
            </w:r>
            <w:r>
              <w:rPr>
                <w:sz w:val="20"/>
              </w:rPr>
              <w:t>хронические заболевания. Развитие дыхательной недостаточности через несколько дней от начала болезни.</w:t>
            </w:r>
          </w:p>
        </w:tc>
        <w:tc>
          <w:tcPr>
            <w:tcW w:w="2799" w:type="dxa"/>
            <w:tcBorders/>
          </w:tcPr>
          <w:p>
            <w:pPr>
              <w:pStyle w:val="style0"/>
              <w:widowControl w:val="false"/>
              <w:spacing w:lineRule="auto" w:line="360"/>
              <w:ind w:firstLine="0"/>
              <w:contextualSpacing/>
              <w:rPr>
                <w:sz w:val="20"/>
              </w:rPr>
            </w:pPr>
            <w:r>
              <w:rPr/>
              <w:fldChar w:fldCharType="begin"/>
            </w:r>
            <w:r>
              <w:instrText xml:space="preserve"> HYPERLINK "https://www.thesun.co.uk/news/11268073/french-girk-youngest-coronavirus-victim-cough/" </w:instrText>
            </w:r>
            <w:r>
              <w:rPr/>
              <w:fldChar w:fldCharType="separate"/>
            </w:r>
            <w:r>
              <w:rPr>
                <w:rStyle w:val="style85"/>
                <w:sz w:val="20"/>
              </w:rPr>
              <w:t>https://www.thesun.co.uk/news/11268073/french-girk-youngest-coronavirus-victim-cough/</w:t>
            </w:r>
            <w:r>
              <w:rPr/>
              <w:fldChar w:fldCharType="end"/>
            </w:r>
            <w:r>
              <w:rPr>
                <w:sz w:val="20"/>
              </w:rPr>
              <w:t xml:space="preserve"> </w:t>
            </w:r>
          </w:p>
        </w:tc>
      </w:tr>
      <w:tr>
        <w:tblPrEx/>
        <w:trPr/>
        <w:tc>
          <w:tcPr>
            <w:tcW w:w="1384" w:type="dxa"/>
            <w:tcBorders/>
          </w:tcPr>
          <w:p>
            <w:pPr>
              <w:pStyle w:val="style0"/>
              <w:widowControl w:val="false"/>
              <w:spacing w:lineRule="auto" w:line="360"/>
              <w:ind w:firstLine="0"/>
              <w:contextualSpacing/>
              <w:rPr>
                <w:sz w:val="20"/>
              </w:rPr>
            </w:pPr>
            <w:r>
              <w:rPr>
                <w:sz w:val="20"/>
              </w:rPr>
              <w:t>28.03.20</w:t>
            </w:r>
          </w:p>
        </w:tc>
        <w:tc>
          <w:tcPr>
            <w:tcW w:w="1418" w:type="dxa"/>
            <w:tcBorders/>
          </w:tcPr>
          <w:p>
            <w:pPr>
              <w:pStyle w:val="style0"/>
              <w:widowControl w:val="false"/>
              <w:spacing w:lineRule="auto" w:line="360"/>
              <w:ind w:firstLine="0"/>
              <w:contextualSpacing/>
              <w:rPr>
                <w:sz w:val="20"/>
              </w:rPr>
            </w:pPr>
            <w:r>
              <w:rPr>
                <w:sz w:val="20"/>
              </w:rPr>
              <w:t>США</w:t>
            </w:r>
          </w:p>
          <w:p>
            <w:pPr>
              <w:pStyle w:val="style0"/>
              <w:widowControl w:val="false"/>
              <w:spacing w:lineRule="auto" w:line="360"/>
              <w:ind w:firstLine="0"/>
              <w:contextualSpacing/>
              <w:rPr>
                <w:sz w:val="20"/>
              </w:rPr>
            </w:pPr>
            <w:r>
              <w:rPr>
                <w:sz w:val="20"/>
              </w:rPr>
              <w:t>(штат Иллинойс)</w:t>
            </w:r>
          </w:p>
        </w:tc>
        <w:tc>
          <w:tcPr>
            <w:tcW w:w="992" w:type="dxa"/>
            <w:tcBorders/>
          </w:tcPr>
          <w:p>
            <w:pPr>
              <w:pStyle w:val="style0"/>
              <w:widowControl w:val="false"/>
              <w:spacing w:lineRule="auto" w:line="360"/>
              <w:ind w:firstLine="0"/>
              <w:contextualSpacing/>
              <w:rPr>
                <w:sz w:val="20"/>
              </w:rPr>
            </w:pPr>
            <w:r>
              <w:rPr>
                <w:sz w:val="20"/>
              </w:rPr>
              <w:t>&lt;12 месяцев</w:t>
            </w:r>
          </w:p>
        </w:tc>
        <w:tc>
          <w:tcPr>
            <w:tcW w:w="709" w:type="dxa"/>
            <w:tcBorders/>
          </w:tcPr>
          <w:p>
            <w:pPr>
              <w:pStyle w:val="style0"/>
              <w:widowControl w:val="false"/>
              <w:spacing w:lineRule="auto" w:line="360"/>
              <w:ind w:firstLine="0"/>
              <w:contextualSpacing/>
              <w:rPr>
                <w:sz w:val="20"/>
              </w:rPr>
            </w:pPr>
            <w:r>
              <w:rPr>
                <w:sz w:val="20"/>
              </w:rPr>
              <w:t>?</w:t>
            </w:r>
          </w:p>
        </w:tc>
        <w:tc>
          <w:tcPr>
            <w:tcW w:w="2268" w:type="dxa"/>
            <w:tcBorders/>
          </w:tcPr>
          <w:p>
            <w:pPr>
              <w:pStyle w:val="style0"/>
              <w:widowControl w:val="false"/>
              <w:spacing w:lineRule="auto" w:line="360"/>
              <w:ind w:firstLine="0"/>
              <w:contextualSpacing/>
              <w:rPr>
                <w:sz w:val="20"/>
              </w:rPr>
            </w:pPr>
            <w:r>
              <w:rPr>
                <w:sz w:val="20"/>
              </w:rPr>
              <w:t xml:space="preserve">Не </w:t>
            </w:r>
            <w:r>
              <w:rPr>
                <w:sz w:val="20"/>
              </w:rPr>
              <w:t>представлена</w:t>
            </w:r>
          </w:p>
        </w:tc>
        <w:tc>
          <w:tcPr>
            <w:tcW w:w="2799" w:type="dxa"/>
            <w:tcBorders/>
          </w:tcPr>
          <w:p>
            <w:pPr>
              <w:pStyle w:val="style0"/>
              <w:widowControl w:val="false"/>
              <w:spacing w:lineRule="auto" w:line="360"/>
              <w:ind w:firstLine="0"/>
              <w:contextualSpacing/>
              <w:rPr>
                <w:sz w:val="20"/>
              </w:rPr>
            </w:pPr>
            <w:r>
              <w:rPr>
                <w:sz w:val="20"/>
              </w:rPr>
              <w:t>Департамент здравоохранения штата Иллинойс (пресс-релиз):</w:t>
            </w:r>
          </w:p>
          <w:p>
            <w:pPr>
              <w:pStyle w:val="style0"/>
              <w:widowControl w:val="false"/>
              <w:spacing w:lineRule="auto" w:line="360"/>
              <w:ind w:firstLine="0"/>
              <w:contextualSpacing/>
              <w:rPr>
                <w:sz w:val="20"/>
              </w:rPr>
            </w:pPr>
            <w:r>
              <w:rPr/>
              <w:fldChar w:fldCharType="begin"/>
            </w:r>
            <w:r>
              <w:instrText xml:space="preserve"> HYPERLINK "http://www.dph.illinois.gov/news/public-health-officials-announce-first-death-infant-coronavirus-disease" </w:instrText>
            </w:r>
            <w:r>
              <w:rPr/>
              <w:fldChar w:fldCharType="separate"/>
            </w:r>
            <w:r>
              <w:rPr>
                <w:rStyle w:val="style85"/>
                <w:sz w:val="20"/>
              </w:rPr>
              <w:t>http://www.dph.illinois.gov/news/public-health-officials-announce-first-death-infant-coronavirus-disease</w:t>
            </w:r>
            <w:r>
              <w:rPr/>
              <w:fldChar w:fldCharType="end"/>
            </w:r>
            <w:r>
              <w:rPr>
                <w:sz w:val="20"/>
              </w:rPr>
              <w:t xml:space="preserve"> </w:t>
            </w:r>
          </w:p>
        </w:tc>
      </w:tr>
      <w:tr>
        <w:tblPrEx/>
        <w:trPr/>
        <w:tc>
          <w:tcPr>
            <w:tcW w:w="1384" w:type="dxa"/>
            <w:tcBorders/>
          </w:tcPr>
          <w:p>
            <w:pPr>
              <w:pStyle w:val="style0"/>
              <w:widowControl w:val="false"/>
              <w:spacing w:lineRule="auto" w:line="360"/>
              <w:ind w:firstLine="0"/>
              <w:contextualSpacing/>
              <w:rPr>
                <w:sz w:val="20"/>
              </w:rPr>
            </w:pPr>
            <w:r>
              <w:rPr>
                <w:sz w:val="20"/>
              </w:rPr>
              <w:t>29.03.20</w:t>
            </w:r>
          </w:p>
        </w:tc>
        <w:tc>
          <w:tcPr>
            <w:tcW w:w="1418" w:type="dxa"/>
            <w:tcBorders/>
          </w:tcPr>
          <w:p>
            <w:pPr>
              <w:pStyle w:val="style0"/>
              <w:widowControl w:val="false"/>
              <w:spacing w:lineRule="auto" w:line="360"/>
              <w:ind w:firstLine="0"/>
              <w:contextualSpacing/>
              <w:rPr>
                <w:sz w:val="20"/>
              </w:rPr>
            </w:pPr>
            <w:r>
              <w:rPr>
                <w:sz w:val="20"/>
              </w:rPr>
              <w:t>Португалия</w:t>
            </w:r>
          </w:p>
          <w:p>
            <w:pPr>
              <w:pStyle w:val="style0"/>
              <w:widowControl w:val="false"/>
              <w:spacing w:lineRule="auto" w:line="360"/>
              <w:ind w:firstLine="0"/>
              <w:contextualSpacing/>
              <w:rPr>
                <w:sz w:val="20"/>
              </w:rPr>
            </w:pPr>
            <w:r>
              <w:rPr>
                <w:sz w:val="20"/>
              </w:rPr>
              <w:t xml:space="preserve">(г. </w:t>
            </w:r>
            <w:r>
              <w:rPr>
                <w:sz w:val="20"/>
              </w:rPr>
              <w:t>Овар</w:t>
            </w:r>
            <w:r>
              <w:rPr>
                <w:sz w:val="20"/>
              </w:rPr>
              <w:t>)</w:t>
            </w:r>
          </w:p>
        </w:tc>
        <w:tc>
          <w:tcPr>
            <w:tcW w:w="992" w:type="dxa"/>
            <w:tcBorders/>
          </w:tcPr>
          <w:p>
            <w:pPr>
              <w:pStyle w:val="style0"/>
              <w:widowControl w:val="false"/>
              <w:spacing w:lineRule="auto" w:line="360"/>
              <w:ind w:firstLine="0"/>
              <w:contextualSpacing/>
              <w:rPr>
                <w:sz w:val="20"/>
              </w:rPr>
            </w:pPr>
            <w:r>
              <w:rPr>
                <w:sz w:val="20"/>
              </w:rPr>
              <w:t>14 лет</w:t>
            </w:r>
          </w:p>
        </w:tc>
        <w:tc>
          <w:tcPr>
            <w:tcW w:w="709" w:type="dxa"/>
            <w:tcBorders/>
          </w:tcPr>
          <w:p>
            <w:pPr>
              <w:pStyle w:val="style0"/>
              <w:widowControl w:val="false"/>
              <w:spacing w:lineRule="auto" w:line="360"/>
              <w:ind w:firstLine="0"/>
              <w:contextualSpacing/>
              <w:rPr>
                <w:sz w:val="20"/>
              </w:rPr>
            </w:pPr>
            <w:r>
              <w:rPr>
                <w:sz w:val="20"/>
              </w:rPr>
              <w:t>муж</w:t>
            </w:r>
          </w:p>
        </w:tc>
        <w:tc>
          <w:tcPr>
            <w:tcW w:w="2268" w:type="dxa"/>
            <w:tcBorders/>
          </w:tcPr>
          <w:p>
            <w:pPr>
              <w:pStyle w:val="style0"/>
              <w:widowControl w:val="false"/>
              <w:spacing w:lineRule="auto" w:line="360"/>
              <w:ind w:firstLine="0"/>
              <w:contextualSpacing/>
              <w:rPr>
                <w:sz w:val="20"/>
              </w:rPr>
            </w:pPr>
            <w:r>
              <w:rPr>
                <w:sz w:val="20"/>
              </w:rPr>
              <w:t xml:space="preserve">Псориаз, </w:t>
            </w:r>
            <w:r>
              <w:rPr>
                <w:sz w:val="20"/>
              </w:rPr>
              <w:t>иммунодефицит (?)</w:t>
            </w:r>
          </w:p>
        </w:tc>
        <w:tc>
          <w:tcPr>
            <w:tcW w:w="2799" w:type="dxa"/>
            <w:tcBorders/>
          </w:tcPr>
          <w:p>
            <w:pPr>
              <w:pStyle w:val="style0"/>
              <w:widowControl w:val="false"/>
              <w:spacing w:lineRule="auto" w:line="360"/>
              <w:ind w:firstLine="0"/>
              <w:contextualSpacing/>
              <w:rPr>
                <w:sz w:val="20"/>
              </w:rPr>
            </w:pPr>
            <w:r>
              <w:rPr/>
              <w:fldChar w:fldCharType="begin"/>
            </w:r>
            <w:r>
              <w:instrText xml:space="preserve"> HYPERLINK "https://www.thesun.co.uk/news/11280336/schoolboy-14-dies-after-coronavirus-portugal/" </w:instrText>
            </w:r>
            <w:r>
              <w:rPr/>
              <w:fldChar w:fldCharType="separate"/>
            </w:r>
            <w:r>
              <w:rPr>
                <w:rStyle w:val="style85"/>
                <w:sz w:val="20"/>
              </w:rPr>
              <w:t>https://www.thesun.co.uk/news/</w:t>
            </w:r>
            <w:r>
              <w:rPr>
                <w:rStyle w:val="style85"/>
                <w:sz w:val="20"/>
              </w:rPr>
              <w:t>11280336/schoolboy-14-dies-after-coronavirus-portugal/</w:t>
            </w:r>
            <w:r>
              <w:rPr/>
              <w:fldChar w:fldCharType="end"/>
            </w:r>
            <w:r>
              <w:rPr>
                <w:sz w:val="20"/>
              </w:rPr>
              <w:t xml:space="preserve"> </w:t>
            </w:r>
          </w:p>
        </w:tc>
      </w:tr>
      <w:tr>
        <w:tblPrEx/>
        <w:trPr/>
        <w:tc>
          <w:tcPr>
            <w:tcW w:w="1384" w:type="dxa"/>
            <w:tcBorders/>
          </w:tcPr>
          <w:p>
            <w:pPr>
              <w:pStyle w:val="style0"/>
              <w:widowControl w:val="false"/>
              <w:spacing w:lineRule="auto" w:line="360"/>
              <w:ind w:firstLine="0"/>
              <w:contextualSpacing/>
              <w:rPr>
                <w:sz w:val="20"/>
              </w:rPr>
            </w:pPr>
            <w:r>
              <w:rPr>
                <w:sz w:val="20"/>
              </w:rPr>
              <w:t>?</w:t>
            </w:r>
          </w:p>
        </w:tc>
        <w:tc>
          <w:tcPr>
            <w:tcW w:w="1418" w:type="dxa"/>
            <w:tcBorders/>
          </w:tcPr>
          <w:p>
            <w:pPr>
              <w:pStyle w:val="style0"/>
              <w:widowControl w:val="false"/>
              <w:spacing w:lineRule="auto" w:line="360"/>
              <w:ind w:firstLine="0"/>
              <w:jc w:val="left"/>
              <w:contextualSpacing/>
              <w:rPr>
                <w:sz w:val="20"/>
              </w:rPr>
            </w:pPr>
            <w:r>
              <w:rPr>
                <w:sz w:val="20"/>
              </w:rPr>
              <w:t>Бельгия</w:t>
            </w:r>
          </w:p>
        </w:tc>
        <w:tc>
          <w:tcPr>
            <w:tcW w:w="992" w:type="dxa"/>
            <w:tcBorders/>
          </w:tcPr>
          <w:p>
            <w:pPr>
              <w:pStyle w:val="style0"/>
              <w:widowControl w:val="false"/>
              <w:spacing w:lineRule="auto" w:line="360"/>
              <w:ind w:firstLine="0"/>
              <w:contextualSpacing/>
              <w:rPr>
                <w:sz w:val="20"/>
              </w:rPr>
            </w:pPr>
            <w:r>
              <w:rPr>
                <w:sz w:val="20"/>
              </w:rPr>
              <w:t>12 лет</w:t>
            </w:r>
          </w:p>
        </w:tc>
        <w:tc>
          <w:tcPr>
            <w:tcW w:w="709" w:type="dxa"/>
            <w:tcBorders/>
          </w:tcPr>
          <w:p>
            <w:pPr>
              <w:pStyle w:val="style0"/>
              <w:widowControl w:val="false"/>
              <w:spacing w:lineRule="auto" w:line="360"/>
              <w:ind w:firstLine="0"/>
              <w:contextualSpacing/>
              <w:rPr>
                <w:sz w:val="20"/>
              </w:rPr>
            </w:pPr>
            <w:r>
              <w:rPr>
                <w:sz w:val="20"/>
              </w:rPr>
              <w:t>жен</w:t>
            </w:r>
          </w:p>
        </w:tc>
        <w:tc>
          <w:tcPr>
            <w:tcW w:w="2268" w:type="dxa"/>
            <w:tcBorders/>
          </w:tcPr>
          <w:p>
            <w:pPr>
              <w:pStyle w:val="style0"/>
              <w:widowControl w:val="false"/>
              <w:spacing w:lineRule="auto" w:line="360"/>
              <w:ind w:firstLine="0"/>
              <w:contextualSpacing/>
              <w:rPr>
                <w:sz w:val="20"/>
              </w:rPr>
            </w:pPr>
            <w:r>
              <w:rPr>
                <w:sz w:val="20"/>
              </w:rPr>
              <w:t>Не представлена</w:t>
            </w:r>
          </w:p>
        </w:tc>
        <w:tc>
          <w:tcPr>
            <w:tcW w:w="2799" w:type="dxa"/>
            <w:tcBorders/>
          </w:tcPr>
          <w:p>
            <w:pPr>
              <w:pStyle w:val="style0"/>
              <w:widowControl w:val="false"/>
              <w:spacing w:lineRule="auto" w:line="360"/>
              <w:ind w:firstLine="0"/>
              <w:contextualSpacing/>
              <w:rPr>
                <w:sz w:val="20"/>
              </w:rPr>
            </w:pPr>
            <w:r>
              <w:rPr/>
              <w:fldChar w:fldCharType="begin"/>
            </w:r>
            <w:r>
              <w:instrText xml:space="preserve"> HYPERLINK "https://www.euronews.com/2020/03/31/coronavirus-doctors-devastated-as-covid-19-claims-life-of-12-year-old-girl-in-belgium" </w:instrText>
            </w:r>
            <w:r>
              <w:rPr/>
              <w:fldChar w:fldCharType="separate"/>
            </w:r>
            <w:r>
              <w:rPr>
                <w:rStyle w:val="style85"/>
                <w:sz w:val="20"/>
              </w:rPr>
              <w:t>https://www.euronews.com/2020/03/31/coronavirus-doctors-devastated-as-covid-19-claims-life-of-12-year-old-girl-in-belgium</w:t>
            </w:r>
            <w:r>
              <w:rPr/>
              <w:fldChar w:fldCharType="end"/>
            </w:r>
            <w:r>
              <w:rPr>
                <w:sz w:val="20"/>
              </w:rPr>
              <w:t xml:space="preserve"> </w:t>
            </w:r>
          </w:p>
        </w:tc>
      </w:tr>
      <w:tr>
        <w:tblPrEx/>
        <w:trPr/>
        <w:tc>
          <w:tcPr>
            <w:tcW w:w="1384" w:type="dxa"/>
            <w:tcBorders/>
          </w:tcPr>
          <w:p>
            <w:pPr>
              <w:pStyle w:val="style0"/>
              <w:widowControl w:val="false"/>
              <w:spacing w:lineRule="auto" w:line="360"/>
              <w:ind w:firstLine="0"/>
              <w:contextualSpacing/>
              <w:rPr>
                <w:sz w:val="20"/>
              </w:rPr>
            </w:pPr>
            <w:r>
              <w:rPr>
                <w:sz w:val="20"/>
              </w:rPr>
              <w:t>30.03.20</w:t>
            </w:r>
          </w:p>
        </w:tc>
        <w:tc>
          <w:tcPr>
            <w:tcW w:w="1418" w:type="dxa"/>
            <w:tcBorders/>
          </w:tcPr>
          <w:p>
            <w:pPr>
              <w:pStyle w:val="style0"/>
              <w:widowControl w:val="false"/>
              <w:spacing w:lineRule="auto" w:line="360"/>
              <w:ind w:firstLine="0"/>
              <w:jc w:val="left"/>
              <w:contextualSpacing/>
              <w:rPr>
                <w:sz w:val="20"/>
              </w:rPr>
            </w:pPr>
            <w:r>
              <w:rPr>
                <w:sz w:val="20"/>
              </w:rPr>
              <w:t>Великобри-тания</w:t>
            </w:r>
          </w:p>
          <w:p>
            <w:pPr>
              <w:pStyle w:val="style0"/>
              <w:widowControl w:val="false"/>
              <w:spacing w:lineRule="auto" w:line="360"/>
              <w:ind w:firstLine="0"/>
              <w:jc w:val="left"/>
              <w:contextualSpacing/>
              <w:rPr>
                <w:sz w:val="20"/>
              </w:rPr>
            </w:pPr>
            <w:r>
              <w:rPr>
                <w:sz w:val="20"/>
              </w:rPr>
              <w:t>(</w:t>
            </w:r>
            <w:r>
              <w:rPr>
                <w:sz w:val="20"/>
              </w:rPr>
              <w:t xml:space="preserve">г. </w:t>
            </w:r>
            <w:r>
              <w:rPr>
                <w:sz w:val="20"/>
              </w:rPr>
              <w:t>Лондон)</w:t>
            </w:r>
          </w:p>
        </w:tc>
        <w:tc>
          <w:tcPr>
            <w:tcW w:w="992" w:type="dxa"/>
            <w:tcBorders/>
          </w:tcPr>
          <w:p>
            <w:pPr>
              <w:pStyle w:val="style0"/>
              <w:widowControl w:val="false"/>
              <w:spacing w:lineRule="auto" w:line="360"/>
              <w:ind w:firstLine="0"/>
              <w:contextualSpacing/>
              <w:rPr>
                <w:sz w:val="20"/>
              </w:rPr>
            </w:pPr>
            <w:r>
              <w:rPr>
                <w:sz w:val="20"/>
              </w:rPr>
              <w:t>13 лет</w:t>
            </w:r>
          </w:p>
        </w:tc>
        <w:tc>
          <w:tcPr>
            <w:tcW w:w="709" w:type="dxa"/>
            <w:tcBorders/>
          </w:tcPr>
          <w:p>
            <w:pPr>
              <w:pStyle w:val="style0"/>
              <w:widowControl w:val="false"/>
              <w:spacing w:lineRule="auto" w:line="360"/>
              <w:ind w:firstLine="0"/>
              <w:contextualSpacing/>
              <w:rPr>
                <w:sz w:val="20"/>
              </w:rPr>
            </w:pPr>
            <w:r>
              <w:rPr>
                <w:sz w:val="20"/>
              </w:rPr>
              <w:t>муж</w:t>
            </w:r>
          </w:p>
        </w:tc>
        <w:tc>
          <w:tcPr>
            <w:tcW w:w="2268" w:type="dxa"/>
            <w:tcBorders/>
          </w:tcPr>
          <w:p>
            <w:pPr>
              <w:pStyle w:val="style0"/>
              <w:widowControl w:val="false"/>
              <w:spacing w:lineRule="auto" w:line="360"/>
              <w:ind w:firstLine="0"/>
              <w:contextualSpacing/>
              <w:rPr>
                <w:sz w:val="20"/>
              </w:rPr>
            </w:pPr>
            <w:r>
              <w:rPr>
                <w:sz w:val="20"/>
              </w:rPr>
              <w:t>Отсутств</w:t>
            </w:r>
            <w:r>
              <w:rPr>
                <w:sz w:val="20"/>
              </w:rPr>
              <w:t>о</w:t>
            </w:r>
            <w:r>
              <w:rPr>
                <w:sz w:val="20"/>
              </w:rPr>
              <w:t>вали хронические заболевания</w:t>
            </w:r>
            <w:r>
              <w:rPr>
                <w:sz w:val="20"/>
              </w:rPr>
              <w:t>. Развитие дыхательной недостаточности.</w:t>
            </w:r>
          </w:p>
        </w:tc>
        <w:tc>
          <w:tcPr>
            <w:tcW w:w="2799" w:type="dxa"/>
            <w:tcBorders/>
          </w:tcPr>
          <w:p>
            <w:pPr>
              <w:pStyle w:val="style0"/>
              <w:widowControl w:val="false"/>
              <w:spacing w:lineRule="auto" w:line="360"/>
              <w:ind w:firstLine="0"/>
              <w:contextualSpacing/>
              <w:rPr>
                <w:sz w:val="20"/>
              </w:rPr>
            </w:pPr>
            <w:r>
              <w:rPr/>
              <w:fldChar w:fldCharType="begin"/>
            </w:r>
            <w:r>
              <w:instrText xml:space="preserve"> HYPERLINK "https://www.newsshopper.co.uk/news/18348646.coronavirus-boy-13-dies-london-hospital/" </w:instrText>
            </w:r>
            <w:r>
              <w:rPr/>
              <w:fldChar w:fldCharType="separate"/>
            </w:r>
            <w:r>
              <w:rPr>
                <w:rStyle w:val="style85"/>
                <w:sz w:val="20"/>
              </w:rPr>
              <w:t>https://www.newsshopper.co.uk/news/18348646.coronavirus-boy-13-dies-london-hospital/</w:t>
            </w:r>
            <w:r>
              <w:rPr/>
              <w:fldChar w:fldCharType="end"/>
            </w:r>
            <w:r>
              <w:rPr>
                <w:sz w:val="20"/>
              </w:rPr>
              <w:t xml:space="preserve"> </w:t>
            </w:r>
          </w:p>
        </w:tc>
      </w:tr>
      <w:tr>
        <w:tblPrEx/>
        <w:trPr/>
        <w:tc>
          <w:tcPr>
            <w:tcW w:w="1384" w:type="dxa"/>
            <w:tcBorders/>
          </w:tcPr>
          <w:p>
            <w:pPr>
              <w:pStyle w:val="style0"/>
              <w:widowControl w:val="false"/>
              <w:spacing w:lineRule="auto" w:line="360"/>
              <w:ind w:firstLine="0"/>
              <w:contextualSpacing/>
              <w:rPr>
                <w:sz w:val="20"/>
              </w:rPr>
            </w:pPr>
            <w:r>
              <w:rPr>
                <w:sz w:val="20"/>
              </w:rPr>
              <w:t>01.04.20</w:t>
            </w:r>
          </w:p>
        </w:tc>
        <w:tc>
          <w:tcPr>
            <w:tcW w:w="1418" w:type="dxa"/>
            <w:tcBorders/>
          </w:tcPr>
          <w:p>
            <w:pPr>
              <w:pStyle w:val="style0"/>
              <w:widowControl w:val="false"/>
              <w:spacing w:lineRule="auto" w:line="360"/>
              <w:ind w:firstLine="0"/>
              <w:contextualSpacing/>
              <w:rPr>
                <w:sz w:val="20"/>
              </w:rPr>
            </w:pPr>
            <w:r>
              <w:rPr>
                <w:sz w:val="20"/>
              </w:rPr>
              <w:t>США</w:t>
            </w:r>
          </w:p>
          <w:p>
            <w:pPr>
              <w:pStyle w:val="style0"/>
              <w:widowControl w:val="false"/>
              <w:spacing w:lineRule="auto" w:line="360"/>
              <w:ind w:firstLine="0"/>
              <w:contextualSpacing/>
              <w:rPr>
                <w:sz w:val="20"/>
              </w:rPr>
            </w:pPr>
            <w:r>
              <w:rPr>
                <w:sz w:val="20"/>
              </w:rPr>
              <w:t>(район Хартфорд, штат Коннектикут)</w:t>
            </w:r>
          </w:p>
        </w:tc>
        <w:tc>
          <w:tcPr>
            <w:tcW w:w="992" w:type="dxa"/>
            <w:tcBorders/>
          </w:tcPr>
          <w:p>
            <w:pPr>
              <w:pStyle w:val="style0"/>
              <w:widowControl w:val="false"/>
              <w:spacing w:lineRule="auto" w:line="360"/>
              <w:ind w:firstLine="0"/>
              <w:contextualSpacing/>
              <w:rPr>
                <w:sz w:val="20"/>
              </w:rPr>
            </w:pPr>
            <w:r>
              <w:rPr>
                <w:sz w:val="20"/>
              </w:rPr>
              <w:t>6 недель</w:t>
            </w:r>
          </w:p>
        </w:tc>
        <w:tc>
          <w:tcPr>
            <w:tcW w:w="709" w:type="dxa"/>
            <w:tcBorders/>
          </w:tcPr>
          <w:p>
            <w:pPr>
              <w:pStyle w:val="style0"/>
              <w:widowControl w:val="false"/>
              <w:spacing w:lineRule="auto" w:line="360"/>
              <w:ind w:firstLine="0"/>
              <w:contextualSpacing/>
              <w:rPr>
                <w:sz w:val="20"/>
              </w:rPr>
            </w:pPr>
            <w:r>
              <w:rPr>
                <w:sz w:val="20"/>
              </w:rPr>
              <w:t>?</w:t>
            </w:r>
          </w:p>
        </w:tc>
        <w:tc>
          <w:tcPr>
            <w:tcW w:w="2268" w:type="dxa"/>
            <w:tcBorders/>
          </w:tcPr>
          <w:p>
            <w:pPr>
              <w:pStyle w:val="style0"/>
              <w:widowControl w:val="false"/>
              <w:spacing w:lineRule="auto" w:line="360"/>
              <w:ind w:firstLine="0"/>
              <w:contextualSpacing/>
              <w:rPr>
                <w:sz w:val="20"/>
              </w:rPr>
            </w:pPr>
            <w:r>
              <w:rPr>
                <w:sz w:val="20"/>
              </w:rPr>
              <w:t xml:space="preserve">Не </w:t>
            </w:r>
            <w:r>
              <w:rPr>
                <w:sz w:val="20"/>
              </w:rPr>
              <w:t>представлена</w:t>
            </w:r>
          </w:p>
        </w:tc>
        <w:tc>
          <w:tcPr>
            <w:tcW w:w="2799" w:type="dxa"/>
            <w:tcBorders/>
          </w:tcPr>
          <w:p>
            <w:pPr>
              <w:pStyle w:val="style0"/>
              <w:widowControl w:val="false"/>
              <w:spacing w:lineRule="auto" w:line="360"/>
              <w:ind w:firstLine="0"/>
              <w:jc w:val="left"/>
              <w:contextualSpacing/>
              <w:rPr>
                <w:sz w:val="20"/>
              </w:rPr>
            </w:pPr>
            <w:r>
              <w:rPr>
                <w:sz w:val="20"/>
              </w:rPr>
              <w:t>Официальное сообщение г</w:t>
            </w:r>
            <w:r>
              <w:rPr>
                <w:sz w:val="20"/>
              </w:rPr>
              <w:t>убернатор</w:t>
            </w:r>
            <w:r>
              <w:rPr>
                <w:sz w:val="20"/>
              </w:rPr>
              <w:t>а</w:t>
            </w:r>
            <w:r>
              <w:rPr>
                <w:sz w:val="20"/>
              </w:rPr>
              <w:t xml:space="preserve"> штата:</w:t>
            </w:r>
          </w:p>
          <w:p>
            <w:pPr>
              <w:pStyle w:val="style0"/>
              <w:widowControl w:val="false"/>
              <w:spacing w:lineRule="auto" w:line="360"/>
              <w:ind w:firstLine="0"/>
              <w:contextualSpacing/>
              <w:rPr>
                <w:sz w:val="20"/>
              </w:rPr>
            </w:pPr>
            <w:r>
              <w:rPr/>
              <w:fldChar w:fldCharType="begin"/>
            </w:r>
            <w:r>
              <w:instrText xml:space="preserve"> HYPERLINK "https://twitter.com/GovNedLamont/status/1245429678875295744" </w:instrText>
            </w:r>
            <w:r>
              <w:rPr/>
              <w:fldChar w:fldCharType="separate"/>
            </w:r>
            <w:r>
              <w:rPr>
                <w:rStyle w:val="style85"/>
                <w:sz w:val="20"/>
              </w:rPr>
              <w:t>https://twitter.com/GovNedLamont/status/1245429678875295744</w:t>
            </w:r>
            <w:r>
              <w:rPr/>
              <w:fldChar w:fldCharType="end"/>
            </w:r>
            <w:r>
              <w:rPr>
                <w:sz w:val="20"/>
              </w:rPr>
              <w:t xml:space="preserve"> </w:t>
            </w:r>
          </w:p>
        </w:tc>
      </w:tr>
    </w:tbl>
    <w:p>
      <w:pPr>
        <w:pStyle w:val="style0"/>
        <w:widowControl w:val="false"/>
        <w:spacing w:lineRule="auto" w:line="360"/>
        <w:ind w:firstLine="0"/>
        <w:contextualSpacing/>
        <w:rPr>
          <w:sz w:val="24"/>
          <w:szCs w:val="24"/>
        </w:rPr>
      </w:pPr>
    </w:p>
    <w:p>
      <w:pPr>
        <w:pStyle w:val="style0"/>
        <w:widowControl w:val="false"/>
        <w:spacing w:lineRule="auto" w:line="360"/>
        <w:ind w:firstLine="0"/>
        <w:contextualSpacing/>
        <w:rPr>
          <w:b/>
          <w:szCs w:val="28"/>
        </w:rPr>
      </w:pPr>
      <w:r>
        <w:rPr>
          <w:b/>
          <w:szCs w:val="28"/>
        </w:rPr>
        <w:t>6.2. Группы риска</w:t>
      </w:r>
    </w:p>
    <w:p>
      <w:pPr>
        <w:pStyle w:val="style0"/>
        <w:widowControl w:val="false"/>
        <w:spacing w:lineRule="auto" w:line="360"/>
        <w:contextualSpacing/>
        <w:rPr>
          <w:sz w:val="24"/>
          <w:szCs w:val="24"/>
        </w:rPr>
      </w:pPr>
      <w:r>
        <w:rPr>
          <w:sz w:val="24"/>
          <w:szCs w:val="24"/>
        </w:rPr>
        <w:t>В целом, у детей COVID-19 протекает</w:t>
      </w:r>
      <w:r>
        <w:rPr>
          <w:sz w:val="24"/>
          <w:szCs w:val="24"/>
        </w:rPr>
        <w:t xml:space="preserve"> </w:t>
      </w:r>
      <w:r>
        <w:rPr>
          <w:sz w:val="24"/>
          <w:szCs w:val="24"/>
        </w:rPr>
        <w:t>легче, чем у взрослых</w:t>
      </w:r>
      <w:r>
        <w:rPr>
          <w:sz w:val="24"/>
          <w:szCs w:val="24"/>
        </w:rPr>
        <w:t xml:space="preserve">. </w:t>
      </w:r>
      <w:r>
        <w:rPr>
          <w:sz w:val="24"/>
          <w:szCs w:val="24"/>
        </w:rPr>
        <w:t xml:space="preserve">Известно, что риск тяжелого течения в популяции выше у лиц с хроническими заболеваниями сердечно-сосудистой системы (в том числе гипертонией), органов дыхания, сахарным диабетом, злокачественными новообразованиями </w:t>
      </w:r>
      <w:r>
        <w:rPr>
          <w:rFonts w:eastAsia="Times New Roman"/>
          <w:sz w:val="24"/>
          <w:szCs w:val="24"/>
        </w:rPr>
        <w:t>[</w:t>
      </w:r>
      <w:r>
        <w:rPr>
          <w:rFonts w:eastAsia="Times New Roman"/>
          <w:i/>
          <w:iCs/>
          <w:sz w:val="24"/>
          <w:szCs w:val="24"/>
        </w:rPr>
        <w:t>10,</w:t>
      </w:r>
      <w:r>
        <w:rPr>
          <w:rFonts w:eastAsia="Times New Roman"/>
          <w:i/>
          <w:iCs/>
          <w:sz w:val="24"/>
          <w:szCs w:val="24"/>
        </w:rPr>
        <w:t>47</w:t>
      </w:r>
      <w:r>
        <w:rPr>
          <w:rFonts w:eastAsia="Times New Roman"/>
          <w:sz w:val="24"/>
          <w:szCs w:val="24"/>
        </w:rPr>
        <w:t>]</w:t>
      </w:r>
      <w:r>
        <w:rPr>
          <w:sz w:val="24"/>
          <w:szCs w:val="24"/>
        </w:rPr>
        <w:t xml:space="preserve">. </w:t>
      </w:r>
      <w:r>
        <w:rPr>
          <w:sz w:val="24"/>
          <w:szCs w:val="24"/>
        </w:rPr>
        <w:t>Б</w:t>
      </w:r>
      <w:r>
        <w:rPr>
          <w:sz w:val="24"/>
          <w:szCs w:val="24"/>
        </w:rPr>
        <w:t>олее высок</w:t>
      </w:r>
      <w:r>
        <w:rPr>
          <w:sz w:val="24"/>
          <w:szCs w:val="24"/>
        </w:rPr>
        <w:t>ий риск</w:t>
      </w:r>
      <w:r>
        <w:rPr>
          <w:sz w:val="24"/>
          <w:szCs w:val="24"/>
        </w:rPr>
        <w:t xml:space="preserve"> тяжел</w:t>
      </w:r>
      <w:r>
        <w:rPr>
          <w:sz w:val="24"/>
          <w:szCs w:val="24"/>
        </w:rPr>
        <w:t xml:space="preserve">ых форм инфекции, вызванной SARS-CoV-2, </w:t>
      </w:r>
      <w:r>
        <w:rPr>
          <w:sz w:val="24"/>
          <w:szCs w:val="24"/>
        </w:rPr>
        <w:t>к</w:t>
      </w:r>
      <w:r>
        <w:rPr>
          <w:sz w:val="24"/>
          <w:szCs w:val="24"/>
        </w:rPr>
        <w:t>ак и других коронавирусных инфекций наблюдается</w:t>
      </w:r>
      <w:r>
        <w:rPr>
          <w:sz w:val="24"/>
          <w:szCs w:val="24"/>
        </w:rPr>
        <w:t xml:space="preserve"> </w:t>
      </w:r>
      <w:r>
        <w:rPr>
          <w:sz w:val="24"/>
          <w:szCs w:val="24"/>
        </w:rPr>
        <w:t xml:space="preserve">у </w:t>
      </w:r>
      <w:r>
        <w:rPr>
          <w:sz w:val="24"/>
          <w:szCs w:val="24"/>
        </w:rPr>
        <w:t>детей раннего возраста,</w:t>
      </w:r>
      <w:r>
        <w:rPr>
          <w:sz w:val="24"/>
          <w:szCs w:val="24"/>
        </w:rPr>
        <w:t xml:space="preserve"> детей, имеющих сопутствующую патологию</w:t>
      </w:r>
      <w:r>
        <w:rPr>
          <w:sz w:val="24"/>
          <w:szCs w:val="24"/>
        </w:rPr>
        <w:t xml:space="preserve">, </w:t>
      </w:r>
      <w:r>
        <w:rPr>
          <w:sz w:val="24"/>
          <w:szCs w:val="24"/>
        </w:rPr>
        <w:t xml:space="preserve">особенно врожденные пороки развития, </w:t>
      </w:r>
      <w:r>
        <w:rPr>
          <w:sz w:val="24"/>
          <w:szCs w:val="24"/>
        </w:rPr>
        <w:t>а также при ко-инфекции</w:t>
      </w:r>
      <w:r>
        <w:rPr>
          <w:sz w:val="24"/>
          <w:szCs w:val="24"/>
        </w:rPr>
        <w:t xml:space="preserve"> </w:t>
      </w:r>
      <w:r>
        <w:rPr>
          <w:rFonts w:eastAsia="Times New Roman"/>
          <w:sz w:val="24"/>
          <w:szCs w:val="24"/>
        </w:rPr>
        <w:t>[</w:t>
      </w:r>
      <w:r>
        <w:rPr>
          <w:rFonts w:eastAsia="Times New Roman"/>
          <w:i/>
          <w:iCs/>
          <w:sz w:val="24"/>
          <w:szCs w:val="24"/>
        </w:rPr>
        <w:t>19,</w:t>
      </w:r>
      <w:r>
        <w:rPr>
          <w:rFonts w:eastAsia="Times New Roman"/>
          <w:i/>
          <w:iCs/>
          <w:sz w:val="24"/>
          <w:szCs w:val="24"/>
        </w:rPr>
        <w:t>20,</w:t>
      </w:r>
      <w:r>
        <w:rPr>
          <w:rFonts w:eastAsia="Times New Roman"/>
          <w:i/>
          <w:iCs/>
          <w:sz w:val="24"/>
          <w:szCs w:val="24"/>
        </w:rPr>
        <w:t>48</w:t>
      </w:r>
      <w:r>
        <w:rPr>
          <w:rFonts w:eastAsia="Times New Roman"/>
          <w:sz w:val="24"/>
          <w:szCs w:val="24"/>
        </w:rPr>
        <w:t>]</w:t>
      </w:r>
      <w:r>
        <w:rPr>
          <w:sz w:val="24"/>
          <w:szCs w:val="24"/>
        </w:rPr>
        <w:t xml:space="preserve">. </w:t>
      </w:r>
    </w:p>
    <w:p>
      <w:pPr>
        <w:pStyle w:val="style0"/>
        <w:widowControl w:val="false"/>
        <w:spacing w:lineRule="auto" w:line="360"/>
        <w:ind w:firstLine="0"/>
        <w:contextualSpacing/>
        <w:rPr>
          <w:sz w:val="24"/>
          <w:szCs w:val="24"/>
        </w:rPr>
      </w:pP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jc w:val="center"/>
              <w:contextualSpacing/>
              <w:rPr>
                <w:b/>
                <w:i/>
                <w:sz w:val="24"/>
                <w:szCs w:val="24"/>
              </w:rPr>
            </w:pPr>
            <w:r>
              <w:rPr>
                <w:b/>
                <w:i/>
                <w:sz w:val="24"/>
                <w:szCs w:val="24"/>
              </w:rPr>
              <w:t>Группы риска</w:t>
            </w:r>
            <w:r>
              <w:rPr>
                <w:b/>
                <w:i/>
                <w:sz w:val="24"/>
                <w:szCs w:val="24"/>
              </w:rPr>
              <w:t xml:space="preserve"> </w:t>
            </w:r>
            <w:r>
              <w:rPr>
                <w:b/>
                <w:i/>
                <w:sz w:val="24"/>
                <w:szCs w:val="24"/>
              </w:rPr>
              <w:t xml:space="preserve">тяжелого течения </w:t>
            </w:r>
            <w:r>
              <w:rPr>
                <w:b/>
                <w:i/>
                <w:sz w:val="24"/>
                <w:szCs w:val="24"/>
                <w:lang w:val="en-US"/>
              </w:rPr>
              <w:t>COVID</w:t>
            </w:r>
            <w:r>
              <w:rPr>
                <w:b/>
                <w:i/>
                <w:sz w:val="24"/>
                <w:szCs w:val="24"/>
              </w:rPr>
              <w:t xml:space="preserve">-19 </w:t>
            </w:r>
            <w:r>
              <w:rPr>
                <w:b/>
                <w:i/>
                <w:sz w:val="24"/>
                <w:szCs w:val="24"/>
              </w:rPr>
              <w:t>у детей</w:t>
            </w:r>
          </w:p>
        </w:tc>
      </w:tr>
      <w:tr>
        <w:tblPrEx/>
        <w:trPr/>
        <w:tc>
          <w:tcPr>
            <w:tcW w:w="9570" w:type="dxa"/>
            <w:tcBorders/>
          </w:tcPr>
          <w:p>
            <w:pPr>
              <w:pStyle w:val="style179"/>
              <w:widowControl w:val="false"/>
              <w:numPr>
                <w:ilvl w:val="0"/>
                <w:numId w:val="27"/>
              </w:numPr>
              <w:tabs>
                <w:tab w:val="left" w:leader="none" w:pos="284"/>
              </w:tabs>
              <w:spacing w:lineRule="auto" w:line="360"/>
              <w:ind w:left="0" w:firstLine="0"/>
              <w:jc w:val="left"/>
              <w:rPr/>
            </w:pPr>
            <w:r>
              <w:t>Новорожденные и дети раннего возраста</w:t>
            </w:r>
          </w:p>
          <w:p>
            <w:pPr>
              <w:pStyle w:val="style179"/>
              <w:widowControl w:val="false"/>
              <w:numPr>
                <w:ilvl w:val="0"/>
                <w:numId w:val="27"/>
              </w:numPr>
              <w:tabs>
                <w:tab w:val="left" w:leader="none" w:pos="284"/>
              </w:tabs>
              <w:spacing w:lineRule="auto" w:line="360"/>
              <w:ind w:left="0" w:firstLine="0"/>
              <w:jc w:val="left"/>
              <w:rPr/>
            </w:pPr>
            <w:r>
              <w:t xml:space="preserve">неблагоприятный преморбидный фон, </w:t>
            </w:r>
            <w:r>
              <w:t>особенно</w:t>
            </w:r>
            <w:r>
              <w:t xml:space="preserve"> </w:t>
            </w:r>
            <w:r>
              <w:t xml:space="preserve">врожденные пороки развития, </w:t>
            </w:r>
            <w:r>
              <w:t>заболевания сердечно-сосудистой системы, органов дыхания, сахарный диабет, злокачественные новообразования, болезнь Кавасаки</w:t>
            </w:r>
          </w:p>
          <w:p>
            <w:pPr>
              <w:pStyle w:val="style179"/>
              <w:widowControl w:val="false"/>
              <w:numPr>
                <w:ilvl w:val="0"/>
                <w:numId w:val="27"/>
              </w:numPr>
              <w:tabs>
                <w:tab w:val="left" w:leader="none" w:pos="284"/>
              </w:tabs>
              <w:spacing w:lineRule="auto" w:line="360"/>
              <w:ind w:left="0" w:firstLine="0"/>
              <w:jc w:val="left"/>
              <w:rPr/>
            </w:pPr>
            <w:r>
              <w:t xml:space="preserve">иммунодефицитные состояния разного генеза </w:t>
            </w:r>
          </w:p>
          <w:p>
            <w:pPr>
              <w:pStyle w:val="style179"/>
              <w:widowControl w:val="false"/>
              <w:numPr>
                <w:ilvl w:val="0"/>
                <w:numId w:val="27"/>
              </w:numPr>
              <w:tabs>
                <w:tab w:val="left" w:leader="none" w:pos="284"/>
              </w:tabs>
              <w:spacing w:lineRule="auto" w:line="360"/>
              <w:ind w:left="0" w:firstLine="0"/>
              <w:jc w:val="left"/>
              <w:rPr/>
            </w:pPr>
            <w:r>
              <w:t>ко-инфекция, особенно РСВ у детей раннего возраста</w:t>
            </w:r>
          </w:p>
        </w:tc>
      </w:tr>
    </w:tbl>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sz w:val="24"/>
          <w:szCs w:val="24"/>
        </w:rPr>
      </w:pPr>
    </w:p>
    <w:p>
      <w:pPr>
        <w:pStyle w:val="style0"/>
        <w:widowControl w:val="false"/>
        <w:spacing w:lineRule="auto" w:line="360"/>
        <w:ind w:firstLine="0"/>
        <w:jc w:val="left"/>
        <w:contextualSpacing/>
        <w:rPr>
          <w:b/>
          <w:szCs w:val="28"/>
        </w:rPr>
      </w:pPr>
      <w:r>
        <w:rPr>
          <w:b/>
          <w:szCs w:val="28"/>
        </w:rPr>
        <w:t>7</w:t>
      </w:r>
      <w:r>
        <w:rPr>
          <w:b/>
          <w:szCs w:val="28"/>
        </w:rPr>
        <w:t>. Диагностика</w:t>
      </w:r>
    </w:p>
    <w:p>
      <w:pPr>
        <w:pStyle w:val="style0"/>
        <w:widowControl w:val="false"/>
        <w:spacing w:lineRule="auto" w:line="360"/>
        <w:ind w:firstLine="0"/>
        <w:jc w:val="left"/>
        <w:contextualSpacing/>
        <w:rPr>
          <w:rStyle w:val="style4133"/>
          <w:b/>
          <w:szCs w:val="28"/>
        </w:rPr>
      </w:pPr>
      <w:r>
        <w:rPr>
          <w:rStyle w:val="style4133"/>
          <w:b/>
          <w:szCs w:val="28"/>
        </w:rPr>
        <w:t>7.1. Основные принципы диагностики у детей</w:t>
      </w:r>
    </w:p>
    <w:p>
      <w:pPr>
        <w:pStyle w:val="style0"/>
        <w:widowControl w:val="false"/>
        <w:spacing w:lineRule="auto" w:line="360"/>
        <w:ind w:firstLine="0"/>
        <w:contextualSpacing/>
        <w:rPr>
          <w:rStyle w:val="style4133"/>
          <w:sz w:val="24"/>
          <w:szCs w:val="24"/>
        </w:rPr>
      </w:pPr>
      <w:r>
        <w:rPr>
          <w:rStyle w:val="style4133"/>
          <w:szCs w:val="28"/>
        </w:rPr>
        <w:tab/>
      </w:r>
      <w:r>
        <w:rPr>
          <w:rStyle w:val="style4133"/>
          <w:sz w:val="24"/>
          <w:szCs w:val="24"/>
        </w:rPr>
        <w:t xml:space="preserve">Подозрение на COVID-19 </w:t>
      </w:r>
      <w:r>
        <w:rPr>
          <w:rStyle w:val="style4133"/>
          <w:sz w:val="24"/>
          <w:szCs w:val="24"/>
        </w:rPr>
        <w:t xml:space="preserve">у детей основывается на </w:t>
      </w:r>
      <w:r>
        <w:rPr>
          <w:rStyle w:val="style4133"/>
          <w:sz w:val="24"/>
          <w:szCs w:val="24"/>
        </w:rPr>
        <w:t xml:space="preserve">сочетании </w:t>
      </w:r>
      <w:r>
        <w:rPr>
          <w:rStyle w:val="style4133"/>
          <w:sz w:val="24"/>
          <w:szCs w:val="24"/>
        </w:rPr>
        <w:t>клиническ</w:t>
      </w:r>
      <w:r>
        <w:rPr>
          <w:rStyle w:val="style4133"/>
          <w:sz w:val="24"/>
          <w:szCs w:val="24"/>
        </w:rPr>
        <w:t>о-эпидемиологических данных с последующим лабораторных подтверждением диагноза в</w:t>
      </w:r>
      <w:r>
        <w:rPr>
          <w:rStyle w:val="style4133"/>
          <w:sz w:val="24"/>
          <w:szCs w:val="24"/>
        </w:rPr>
        <w:t xml:space="preserve"> </w:t>
      </w:r>
      <w:r>
        <w:rPr>
          <w:rStyle w:val="style4133"/>
          <w:sz w:val="24"/>
          <w:szCs w:val="24"/>
        </w:rPr>
        <w:t>референс</w:t>
      </w:r>
      <w:r>
        <w:rPr>
          <w:rStyle w:val="style4133"/>
          <w:sz w:val="24"/>
          <w:szCs w:val="24"/>
        </w:rPr>
        <w:t>-лаборатории. Требования к диагностике одинаковые у детей и взрослых.</w:t>
      </w:r>
      <w:r>
        <w:rPr>
          <w:rStyle w:val="style4133"/>
          <w:sz w:val="24"/>
          <w:szCs w:val="24"/>
        </w:rPr>
        <w:t xml:space="preserve"> Ключевой лабораторией в РФ является ФБУН ГНЦ ВБ «Вектор» </w:t>
      </w:r>
      <w:r>
        <w:rPr>
          <w:rStyle w:val="style4133"/>
          <w:sz w:val="24"/>
          <w:szCs w:val="24"/>
        </w:rPr>
        <w:t>Роспотребнадзора</w:t>
      </w:r>
      <w:r>
        <w:rPr>
          <w:rStyle w:val="style4133"/>
          <w:sz w:val="24"/>
          <w:szCs w:val="24"/>
        </w:rPr>
        <w:t xml:space="preserve">, на базе которого действует </w:t>
      </w:r>
      <w:r>
        <w:rPr>
          <w:rStyle w:val="style4133"/>
          <w:sz w:val="24"/>
          <w:szCs w:val="24"/>
        </w:rPr>
        <w:t>Референс</w:t>
      </w:r>
      <w:r>
        <w:rPr>
          <w:rStyle w:val="style4133"/>
          <w:sz w:val="24"/>
          <w:szCs w:val="24"/>
        </w:rPr>
        <w:t xml:space="preserve">-центр по мониторингу за </w:t>
      </w:r>
      <w:r>
        <w:rPr>
          <w:rStyle w:val="style4133"/>
          <w:sz w:val="24"/>
          <w:szCs w:val="24"/>
        </w:rPr>
        <w:t>корон</w:t>
      </w:r>
      <w:r>
        <w:rPr>
          <w:rStyle w:val="style4133"/>
          <w:sz w:val="24"/>
          <w:szCs w:val="24"/>
        </w:rPr>
        <w:t>а</w:t>
      </w:r>
      <w:r>
        <w:rPr>
          <w:rStyle w:val="style4133"/>
          <w:sz w:val="24"/>
          <w:szCs w:val="24"/>
        </w:rPr>
        <w:t>вирусными</w:t>
      </w:r>
      <w:r>
        <w:rPr>
          <w:rStyle w:val="style4133"/>
          <w:sz w:val="24"/>
          <w:szCs w:val="24"/>
        </w:rPr>
        <w:t xml:space="preserve"> инфекционными болезнями </w:t>
      </w:r>
      <w:r>
        <w:rPr>
          <w:rStyle w:val="style4133"/>
          <w:sz w:val="24"/>
          <w:szCs w:val="24"/>
        </w:rPr>
        <w:t>[</w:t>
      </w:r>
      <w:r>
        <w:rPr>
          <w:rStyle w:val="style4133"/>
          <w:i/>
          <w:sz w:val="24"/>
          <w:szCs w:val="24"/>
        </w:rPr>
        <w:t>49</w:t>
      </w:r>
      <w:r>
        <w:rPr>
          <w:rStyle w:val="style4133"/>
          <w:sz w:val="24"/>
          <w:szCs w:val="24"/>
        </w:rPr>
        <w:t>]</w:t>
      </w:r>
      <w:r>
        <w:rPr>
          <w:rStyle w:val="style4133"/>
          <w:sz w:val="24"/>
          <w:szCs w:val="24"/>
        </w:rPr>
        <w:t xml:space="preserve">. </w:t>
      </w:r>
      <w:r>
        <w:rPr>
          <w:rStyle w:val="style4133"/>
          <w:sz w:val="24"/>
          <w:szCs w:val="24"/>
        </w:rPr>
        <w:t>Данный центр является одной из 16 опорных лабораторий ВОЗ (одн</w:t>
      </w:r>
      <w:r>
        <w:rPr>
          <w:rStyle w:val="style4133"/>
          <w:sz w:val="24"/>
          <w:szCs w:val="24"/>
        </w:rPr>
        <w:t>ой</w:t>
      </w:r>
      <w:r>
        <w:rPr>
          <w:rStyle w:val="style4133"/>
          <w:sz w:val="24"/>
          <w:szCs w:val="24"/>
        </w:rPr>
        <w:t xml:space="preserve"> из пяти в Европейском регионе ВОЗ), обеспечивающих подтверждающее тестирование на </w:t>
      </w:r>
      <w:r>
        <w:rPr>
          <w:rStyle w:val="style4133"/>
          <w:sz w:val="24"/>
          <w:szCs w:val="24"/>
          <w:lang w:val="en-US"/>
        </w:rPr>
        <w:t>SARS</w:t>
      </w:r>
      <w:r>
        <w:rPr>
          <w:rStyle w:val="style4133"/>
          <w:sz w:val="24"/>
          <w:szCs w:val="24"/>
        </w:rPr>
        <w:t>-</w:t>
      </w:r>
      <w:r>
        <w:rPr>
          <w:rStyle w:val="style4133"/>
          <w:sz w:val="24"/>
          <w:szCs w:val="24"/>
          <w:lang w:val="en-US"/>
        </w:rPr>
        <w:t>CoV</w:t>
      </w:r>
      <w:r>
        <w:rPr>
          <w:rStyle w:val="style4133"/>
          <w:sz w:val="24"/>
          <w:szCs w:val="24"/>
        </w:rPr>
        <w:t xml:space="preserve">-2 </w:t>
      </w:r>
      <w:r>
        <w:rPr>
          <w:rStyle w:val="style4133"/>
          <w:sz w:val="24"/>
          <w:szCs w:val="24"/>
        </w:rPr>
        <w:t>[</w:t>
      </w:r>
      <w:r>
        <w:rPr>
          <w:rStyle w:val="style4133"/>
          <w:i/>
          <w:sz w:val="24"/>
          <w:szCs w:val="24"/>
        </w:rPr>
        <w:t>50</w:t>
      </w:r>
      <w:r>
        <w:rPr>
          <w:rStyle w:val="style4133"/>
          <w:sz w:val="24"/>
          <w:szCs w:val="24"/>
        </w:rPr>
        <w:t>]</w:t>
      </w:r>
      <w:r>
        <w:rPr>
          <w:rStyle w:val="style4133"/>
          <w:sz w:val="24"/>
          <w:szCs w:val="24"/>
        </w:rPr>
        <w:t>.</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7.2. Определение стандартного случая</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Общепринятый алгоритм диагностики COVID-19 предусматривает определение стандартного случая, который может быть </w:t>
      </w:r>
      <w:r>
        <w:rPr>
          <w:rStyle w:val="style4133"/>
          <w:sz w:val="24"/>
          <w:szCs w:val="24"/>
        </w:rPr>
        <w:t>«</w:t>
      </w:r>
      <w:r>
        <w:rPr>
          <w:rStyle w:val="style4133"/>
          <w:b/>
          <w:i/>
          <w:sz w:val="24"/>
          <w:szCs w:val="24"/>
        </w:rPr>
        <w:t>вероятный</w:t>
      </w:r>
      <w:r>
        <w:rPr>
          <w:rStyle w:val="style4133"/>
          <w:sz w:val="24"/>
          <w:szCs w:val="24"/>
        </w:rPr>
        <w:t xml:space="preserve">», </w:t>
      </w:r>
      <w:r>
        <w:rPr>
          <w:rStyle w:val="style4133"/>
          <w:sz w:val="24"/>
          <w:szCs w:val="24"/>
        </w:rPr>
        <w:t>«</w:t>
      </w:r>
      <w:r>
        <w:rPr>
          <w:rStyle w:val="style4133"/>
          <w:b/>
          <w:i/>
          <w:sz w:val="24"/>
          <w:szCs w:val="24"/>
        </w:rPr>
        <w:t>подо</w:t>
      </w:r>
      <w:r>
        <w:rPr>
          <w:rStyle w:val="style4133"/>
          <w:b/>
          <w:i/>
          <w:sz w:val="24"/>
          <w:szCs w:val="24"/>
        </w:rPr>
        <w:t>зрительный</w:t>
      </w:r>
      <w:r>
        <w:rPr>
          <w:rStyle w:val="style4133"/>
          <w:sz w:val="24"/>
          <w:szCs w:val="24"/>
        </w:rPr>
        <w:t>» и «</w:t>
      </w:r>
      <w:r>
        <w:rPr>
          <w:rStyle w:val="style4133"/>
          <w:b/>
          <w:i/>
          <w:sz w:val="24"/>
          <w:szCs w:val="24"/>
        </w:rPr>
        <w:t>подтвержденный</w:t>
      </w:r>
      <w:r>
        <w:rPr>
          <w:rStyle w:val="style4133"/>
          <w:sz w:val="24"/>
          <w:szCs w:val="24"/>
        </w:rPr>
        <w:t xml:space="preserve">». Классификация случая основывается на имеющихся к моменту обращения за медицинской помощи данных </w:t>
      </w:r>
      <w:r>
        <w:rPr>
          <w:rStyle w:val="style4133"/>
          <w:sz w:val="24"/>
          <w:szCs w:val="24"/>
        </w:rPr>
        <w:t>эпиданамнеза</w:t>
      </w:r>
      <w:r>
        <w:rPr>
          <w:rStyle w:val="style4133"/>
          <w:sz w:val="24"/>
          <w:szCs w:val="24"/>
        </w:rPr>
        <w:t xml:space="preserve">, клинической картины и результатов лабораторного обследования. </w:t>
      </w:r>
      <w:r>
        <w:rPr>
          <w:rStyle w:val="style4133"/>
          <w:sz w:val="24"/>
          <w:szCs w:val="24"/>
        </w:rPr>
        <w:t xml:space="preserve">С учетом получения новых данных ВОЗ уточняет наиболее значимые клинические симптомы и текущую эпидемиологическую ситуацию в мире. </w:t>
      </w:r>
      <w:r>
        <w:rPr>
          <w:rStyle w:val="style4133"/>
          <w:sz w:val="24"/>
          <w:szCs w:val="24"/>
        </w:rPr>
        <w:t>Уточненное с</w:t>
      </w:r>
      <w:r>
        <w:rPr>
          <w:rStyle w:val="style4133"/>
          <w:sz w:val="24"/>
          <w:szCs w:val="24"/>
        </w:rPr>
        <w:t xml:space="preserve">тандартное определение </w:t>
      </w:r>
      <w:r>
        <w:rPr>
          <w:rStyle w:val="style4133"/>
          <w:sz w:val="24"/>
          <w:szCs w:val="24"/>
        </w:rPr>
        <w:t>случая публикуются в ежедневных ситуационных отчетах ВОЗ</w:t>
      </w:r>
      <w:r>
        <w:rPr>
          <w:rStyle w:val="style4133"/>
          <w:sz w:val="24"/>
          <w:szCs w:val="24"/>
        </w:rPr>
        <w:t xml:space="preserve"> </w:t>
      </w:r>
      <w:r>
        <w:rPr>
          <w:rStyle w:val="style4133"/>
          <w:sz w:val="24"/>
          <w:szCs w:val="24"/>
        </w:rPr>
        <w:t>[</w:t>
      </w:r>
      <w:r>
        <w:rPr>
          <w:rStyle w:val="style4133"/>
          <w:i/>
          <w:sz w:val="24"/>
          <w:szCs w:val="24"/>
        </w:rPr>
        <w:t>51</w:t>
      </w:r>
      <w:r>
        <w:rPr>
          <w:rStyle w:val="style4133"/>
          <w:sz w:val="24"/>
          <w:szCs w:val="24"/>
        </w:rPr>
        <w:t>]</w:t>
      </w:r>
      <w:r>
        <w:rPr>
          <w:rStyle w:val="style4133"/>
          <w:sz w:val="24"/>
          <w:szCs w:val="24"/>
        </w:rPr>
        <w:t xml:space="preserve">. </w:t>
      </w:r>
      <w:r>
        <w:rPr>
          <w:rStyle w:val="style4133"/>
          <w:sz w:val="24"/>
          <w:szCs w:val="24"/>
        </w:rPr>
        <w:t xml:space="preserve">Для удобства </w:t>
      </w:r>
      <w:r>
        <w:rPr>
          <w:rStyle w:val="style4133"/>
          <w:sz w:val="24"/>
          <w:szCs w:val="24"/>
        </w:rPr>
        <w:t xml:space="preserve">реализации своих возможностей </w:t>
      </w:r>
      <w:r>
        <w:rPr>
          <w:rStyle w:val="style4133"/>
          <w:sz w:val="24"/>
          <w:szCs w:val="24"/>
        </w:rPr>
        <w:t>в большинстве стран применяются свои стандартн</w:t>
      </w:r>
      <w:r>
        <w:rPr>
          <w:rStyle w:val="style4133"/>
          <w:sz w:val="24"/>
          <w:szCs w:val="24"/>
        </w:rPr>
        <w:t>ые</w:t>
      </w:r>
      <w:r>
        <w:rPr>
          <w:rStyle w:val="style4133"/>
          <w:sz w:val="24"/>
          <w:szCs w:val="24"/>
        </w:rPr>
        <w:t xml:space="preserve"> определени</w:t>
      </w:r>
      <w:r>
        <w:rPr>
          <w:rStyle w:val="style4133"/>
          <w:sz w:val="24"/>
          <w:szCs w:val="24"/>
        </w:rPr>
        <w:t>я</w:t>
      </w:r>
      <w:r>
        <w:rPr>
          <w:rStyle w:val="style4133"/>
          <w:sz w:val="24"/>
          <w:szCs w:val="24"/>
        </w:rPr>
        <w:t xml:space="preserve"> случая</w:t>
      </w:r>
      <w:r>
        <w:rPr>
          <w:rStyle w:val="style4133"/>
          <w:sz w:val="24"/>
          <w:szCs w:val="24"/>
        </w:rPr>
        <w:t xml:space="preserve">, базирующиеся на классификации ВОЗ. Они универсальны для детей и взрослых. В условиях невозможности тотального лабораторного обследования в ряде случаев применялись отдельные определения для детей </w:t>
      </w:r>
      <w:r>
        <w:rPr>
          <w:rFonts w:eastAsia="Times New Roman"/>
          <w:sz w:val="24"/>
          <w:szCs w:val="24"/>
        </w:rPr>
        <w:t>[</w:t>
      </w:r>
      <w:r>
        <w:rPr>
          <w:rFonts w:eastAsia="Times New Roman"/>
          <w:i/>
          <w:sz w:val="24"/>
          <w:szCs w:val="24"/>
        </w:rPr>
        <w:t>46</w:t>
      </w:r>
      <w:r>
        <w:rPr>
          <w:rFonts w:eastAsia="Times New Roman"/>
          <w:sz w:val="24"/>
          <w:szCs w:val="24"/>
        </w:rPr>
        <w:t>]</w:t>
      </w:r>
      <w:r>
        <w:rPr>
          <w:rStyle w:val="style4133"/>
          <w:sz w:val="24"/>
          <w:szCs w:val="24"/>
        </w:rPr>
        <w:t>.</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Согласно рекомендациям Минздрава России на текущий момент на территории России следует руководствоваться следующим определением стандартного случая </w:t>
      </w:r>
      <w:r>
        <w:rPr>
          <w:rStyle w:val="style4133"/>
          <w:sz w:val="24"/>
          <w:szCs w:val="24"/>
        </w:rPr>
        <w:t>[</w:t>
      </w:r>
      <w:r>
        <w:rPr>
          <w:rStyle w:val="style4133"/>
          <w:i/>
          <w:sz w:val="24"/>
          <w:szCs w:val="24"/>
        </w:rPr>
        <w:t>15</w:t>
      </w:r>
      <w:r>
        <w:rPr>
          <w:rStyle w:val="style4133"/>
          <w:sz w:val="24"/>
          <w:szCs w:val="24"/>
        </w:rPr>
        <w:t>]</w:t>
      </w:r>
      <w:r>
        <w:rPr>
          <w:rStyle w:val="style4133"/>
          <w:sz w:val="24"/>
          <w:szCs w:val="24"/>
        </w:rPr>
        <w:t>:</w:t>
      </w:r>
    </w:p>
    <w:tbl>
      <w:tblPr>
        <w:tblStyle w:val="style154"/>
        <w:tblW w:w="0" w:type="auto"/>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«Подозрительный» случай</w:t>
            </w:r>
          </w:p>
        </w:tc>
      </w:tr>
      <w:tr>
        <w:tblPrEx/>
        <w:trPr/>
        <w:tc>
          <w:tcPr>
            <w:tcW w:w="9570" w:type="dxa"/>
            <w:tcBorders>
              <w:bottom w:val="single" w:sz="4" w:space="0" w:color="auto"/>
            </w:tcBorders>
          </w:tcPr>
          <w:p>
            <w:pPr>
              <w:pStyle w:val="style179"/>
              <w:widowControl w:val="false"/>
              <w:numPr>
                <w:ilvl w:val="0"/>
                <w:numId w:val="12"/>
              </w:numPr>
              <w:spacing w:lineRule="auto" w:line="360"/>
              <w:ind w:left="426" w:hanging="284"/>
              <w:rPr>
                <w:rStyle w:val="style4133"/>
              </w:rPr>
            </w:pPr>
            <w:r>
              <w:rPr>
                <w:rStyle w:val="style4133"/>
              </w:rPr>
              <w:t xml:space="preserve">наличие </w:t>
            </w:r>
            <w:r>
              <w:rPr>
                <w:rStyle w:val="style4133"/>
                <w:b/>
                <w:i/>
              </w:rPr>
              <w:t>клинических проявлений острой респираторной инфекции, бронхита, пневмонии, ОРДС, сепсиса</w:t>
            </w:r>
            <w:r>
              <w:rPr>
                <w:rStyle w:val="style4133"/>
              </w:rPr>
              <w:t xml:space="preserve"> в сочетании со следующими данными эпидемиологического анамнеза:</w:t>
            </w:r>
          </w:p>
          <w:p>
            <w:pPr>
              <w:pStyle w:val="style179"/>
              <w:widowControl w:val="false"/>
              <w:numPr>
                <w:ilvl w:val="0"/>
                <w:numId w:val="12"/>
              </w:numPr>
              <w:spacing w:lineRule="auto" w:line="360"/>
              <w:ind w:left="426" w:hanging="284"/>
              <w:rPr>
                <w:rStyle w:val="style4133"/>
              </w:rPr>
            </w:pPr>
            <w:r>
              <w:rPr>
                <w:rStyle w:val="style4133"/>
              </w:rPr>
              <w:t xml:space="preserve">возвращение из зарубежной поездки за </w:t>
            </w:r>
            <w:r>
              <w:rPr>
                <w:rStyle w:val="style4133"/>
                <w:b/>
                <w:i/>
              </w:rPr>
              <w:t>14 дней</w:t>
            </w:r>
            <w:r>
              <w:rPr>
                <w:rStyle w:val="style4133"/>
              </w:rPr>
              <w:t xml:space="preserve"> до появления симптомов;</w:t>
            </w:r>
          </w:p>
          <w:p>
            <w:pPr>
              <w:pStyle w:val="style179"/>
              <w:widowControl w:val="false"/>
              <w:numPr>
                <w:ilvl w:val="0"/>
                <w:numId w:val="12"/>
              </w:numPr>
              <w:spacing w:lineRule="auto" w:line="360"/>
              <w:ind w:left="426" w:hanging="284"/>
              <w:rPr>
                <w:rStyle w:val="style4133"/>
              </w:rPr>
            </w:pPr>
            <w:r>
              <w:rPr>
                <w:rStyle w:val="style4133"/>
              </w:rPr>
              <w:t xml:space="preserve">наличие </w:t>
            </w:r>
            <w:r>
              <w:rPr>
                <w:rStyle w:val="style4133"/>
                <w:b/>
                <w:i/>
              </w:rPr>
              <w:t>тесных контактов</w:t>
            </w:r>
            <w:r>
              <w:rPr>
                <w:rStyle w:val="style4133"/>
              </w:rPr>
              <w:t xml:space="preserve"> за последние </w:t>
            </w:r>
            <w:r>
              <w:rPr>
                <w:rStyle w:val="style4133"/>
                <w:b/>
                <w:i/>
              </w:rPr>
              <w:t>14 дней</w:t>
            </w:r>
            <w:r>
              <w:rPr>
                <w:rStyle w:val="style4133"/>
              </w:rPr>
              <w:t xml:space="preserve"> с лицами, </w:t>
            </w:r>
            <w:r>
              <w:rPr>
                <w:rStyle w:val="style4133"/>
                <w:b/>
                <w:i/>
              </w:rPr>
              <w:t>находящимися под наблюдением</w:t>
            </w:r>
            <w:r>
              <w:rPr>
                <w:rStyle w:val="style4133"/>
              </w:rPr>
              <w:t xml:space="preserve"> по инфекции, вызванной SARS-CoV-2, которые в последующем заболели;</w:t>
            </w:r>
          </w:p>
          <w:p>
            <w:pPr>
              <w:pStyle w:val="style179"/>
              <w:widowControl w:val="false"/>
              <w:numPr>
                <w:ilvl w:val="0"/>
                <w:numId w:val="12"/>
              </w:numPr>
              <w:spacing w:lineRule="auto" w:line="360"/>
              <w:ind w:left="426" w:hanging="284"/>
              <w:rPr>
                <w:rStyle w:val="style4133"/>
              </w:rPr>
            </w:pPr>
            <w:r>
              <w:rPr>
                <w:rStyle w:val="style4133"/>
              </w:rPr>
              <w:t xml:space="preserve">наличие </w:t>
            </w:r>
            <w:r>
              <w:rPr>
                <w:rStyle w:val="style4133"/>
                <w:b/>
                <w:i/>
              </w:rPr>
              <w:t>тесных контактов</w:t>
            </w:r>
            <w:r>
              <w:rPr>
                <w:rStyle w:val="style4133"/>
              </w:rPr>
              <w:t xml:space="preserve"> за </w:t>
            </w:r>
            <w:r>
              <w:rPr>
                <w:rStyle w:val="style4133"/>
              </w:rPr>
              <w:t>последние</w:t>
            </w:r>
            <w:r>
              <w:rPr>
                <w:rStyle w:val="style4133"/>
              </w:rPr>
              <w:t xml:space="preserve"> </w:t>
            </w:r>
            <w:r>
              <w:rPr>
                <w:rStyle w:val="style4133"/>
                <w:b/>
                <w:i/>
              </w:rPr>
              <w:t>14 дней</w:t>
            </w:r>
            <w:r>
              <w:rPr>
                <w:rStyle w:val="style4133"/>
              </w:rPr>
              <w:t xml:space="preserve"> с лицами, у которых </w:t>
            </w:r>
            <w:r>
              <w:rPr>
                <w:rStyle w:val="style4133"/>
                <w:b/>
                <w:i/>
              </w:rPr>
              <w:t>лабораторно подтвержден диагноз</w:t>
            </w:r>
            <w:r>
              <w:rPr>
                <w:rStyle w:val="style4133"/>
              </w:rPr>
              <w:t xml:space="preserve"> COVID-19.</w:t>
            </w:r>
          </w:p>
        </w:tc>
      </w:tr>
      <w:tr>
        <w:tblPrEx/>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«Подтвержденный» случай</w:t>
            </w:r>
          </w:p>
        </w:tc>
      </w:tr>
      <w:tr>
        <w:tblPrEx/>
        <w:trPr/>
        <w:tc>
          <w:tcPr>
            <w:tcW w:w="9570" w:type="dxa"/>
            <w:tcBorders/>
          </w:tcPr>
          <w:p>
            <w:pPr>
              <w:pStyle w:val="style0"/>
              <w:widowControl w:val="false"/>
              <w:spacing w:lineRule="auto" w:line="360"/>
              <w:ind w:firstLine="0"/>
              <w:contextualSpacing/>
              <w:rPr>
                <w:rStyle w:val="style4133"/>
                <w:sz w:val="24"/>
                <w:szCs w:val="24"/>
              </w:rPr>
            </w:pPr>
            <w:r>
              <w:rPr>
                <w:rStyle w:val="style4133"/>
                <w:b/>
                <w:i/>
                <w:sz w:val="24"/>
                <w:szCs w:val="24"/>
              </w:rPr>
              <w:t>Положительный результат</w:t>
            </w:r>
            <w:r>
              <w:rPr>
                <w:rStyle w:val="style4133"/>
                <w:sz w:val="24"/>
                <w:szCs w:val="24"/>
              </w:rPr>
              <w:t xml:space="preserve"> лабораторного исследования на наличие РНК SARS-CoV-2 методом </w:t>
            </w:r>
            <w:r>
              <w:rPr>
                <w:rStyle w:val="style4133"/>
                <w:b/>
                <w:i/>
                <w:sz w:val="24"/>
                <w:szCs w:val="24"/>
              </w:rPr>
              <w:t>ПЦР</w:t>
            </w:r>
            <w:r>
              <w:rPr>
                <w:rStyle w:val="style4133"/>
                <w:sz w:val="24"/>
                <w:szCs w:val="24"/>
              </w:rPr>
              <w:t xml:space="preserve"> </w:t>
            </w:r>
            <w:r>
              <w:rPr>
                <w:rStyle w:val="style4133"/>
                <w:b/>
                <w:i/>
                <w:sz w:val="24"/>
                <w:szCs w:val="24"/>
              </w:rPr>
              <w:t>вне зависимости от клинических проявлений</w:t>
            </w:r>
            <w:r>
              <w:rPr>
                <w:rStyle w:val="style4133"/>
                <w:sz w:val="24"/>
                <w:szCs w:val="24"/>
              </w:rPr>
              <w:t>.</w:t>
            </w:r>
          </w:p>
        </w:tc>
      </w:tr>
    </w:tbl>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 xml:space="preserve">7.3. Алгоритм действий при подозрении на </w:t>
      </w:r>
      <w:r>
        <w:rPr>
          <w:rStyle w:val="style4133"/>
          <w:b/>
          <w:szCs w:val="28"/>
          <w:lang w:val="en-US"/>
        </w:rPr>
        <w:t>COVID</w:t>
      </w:r>
      <w:r>
        <w:rPr>
          <w:rStyle w:val="style4133"/>
          <w:b/>
          <w:szCs w:val="28"/>
        </w:rPr>
        <w:t>-19</w:t>
      </w:r>
    </w:p>
    <w:p>
      <w:pPr>
        <w:pStyle w:val="style0"/>
        <w:widowControl w:val="false"/>
        <w:spacing w:lineRule="auto" w:line="360"/>
        <w:contextualSpacing/>
        <w:rPr>
          <w:rStyle w:val="style4133"/>
          <w:sz w:val="24"/>
          <w:szCs w:val="24"/>
        </w:rPr>
      </w:pPr>
      <w:r>
        <w:rPr>
          <w:rStyle w:val="style4133"/>
          <w:sz w:val="24"/>
          <w:szCs w:val="24"/>
        </w:rPr>
        <w:t xml:space="preserve">На территории РФ утвержден временный алгоритм действий медицинских работников пациентам с острыми респираторными вирусными инфекциями </w:t>
      </w:r>
      <w:r>
        <w:rPr>
          <w:rStyle w:val="style4133"/>
          <w:sz w:val="24"/>
          <w:szCs w:val="24"/>
        </w:rPr>
        <w:t>[</w:t>
      </w:r>
      <w:r>
        <w:rPr>
          <w:rStyle w:val="style4133"/>
          <w:i/>
          <w:sz w:val="24"/>
          <w:szCs w:val="24"/>
        </w:rPr>
        <w:t>52</w:t>
      </w:r>
      <w:r>
        <w:rPr>
          <w:rStyle w:val="style4133"/>
          <w:sz w:val="24"/>
          <w:szCs w:val="24"/>
        </w:rPr>
        <w:t>]</w:t>
      </w:r>
      <w:r>
        <w:rPr>
          <w:rStyle w:val="style4133"/>
          <w:sz w:val="24"/>
          <w:szCs w:val="24"/>
        </w:rPr>
        <w:t>. Согласно данному алгоритму пациент должен быть отнесен к одной из пяти групп, к каждой из которых применяется своя тактика:</w:t>
      </w:r>
    </w:p>
    <w:tbl>
      <w:tblPr>
        <w:tblStyle w:val="style154"/>
        <w:tblW w:w="0" w:type="auto"/>
        <w:tblInd w:w="108" w:type="dxa"/>
        <w:tblLook w:val="04A0" w:firstRow="1" w:lastRow="0" w:firstColumn="1" w:lastColumn="0" w:noHBand="0" w:noVBand="1"/>
      </w:tblPr>
      <w:tblGrid>
        <w:gridCol w:w="4677"/>
        <w:gridCol w:w="4679"/>
      </w:tblGrid>
      <w:tr>
        <w:trPr/>
        <w:tc>
          <w:tcPr>
            <w:tcW w:w="4677" w:type="dxa"/>
            <w:tcBorders>
              <w:bottom w:val="single" w:sz="4" w:space="0" w:color="auto"/>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Есть симптомы ОРВИ</w:t>
            </w:r>
          </w:p>
        </w:tc>
        <w:tc>
          <w:tcPr>
            <w:tcW w:w="4679" w:type="dxa"/>
            <w:tcBorders>
              <w:bottom w:val="single" w:sz="4" w:space="0" w:color="auto"/>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Нет симптомов ОРВИ</w:t>
            </w:r>
          </w:p>
        </w:tc>
      </w:tr>
      <w:tr>
        <w:tblPrEx/>
        <w:trPr/>
        <w:tc>
          <w:tcPr>
            <w:tcW w:w="9356" w:type="dxa"/>
            <w:gridSpan w:val="2"/>
            <w:tcBorders/>
            <w:shd w:val="clear" w:color="auto" w:fill="c6d9f1"/>
          </w:tcPr>
          <w:p>
            <w:pPr>
              <w:pStyle w:val="style0"/>
              <w:widowControl w:val="false"/>
              <w:spacing w:lineRule="auto" w:line="360"/>
              <w:ind w:firstLine="0"/>
              <w:jc w:val="center"/>
              <w:contextualSpacing/>
              <w:rPr>
                <w:rStyle w:val="style4133"/>
                <w:b/>
                <w:i/>
                <w:sz w:val="24"/>
                <w:szCs w:val="24"/>
              </w:rPr>
            </w:pPr>
            <w:r>
              <w:rPr>
                <w:rStyle w:val="style4133"/>
                <w:b/>
                <w:i/>
                <w:sz w:val="24"/>
                <w:szCs w:val="24"/>
              </w:rPr>
              <w:t xml:space="preserve">ГРУППА  </w:t>
            </w:r>
            <w:r>
              <w:rPr>
                <w:rStyle w:val="style4133"/>
                <w:b/>
                <w:i/>
                <w:sz w:val="24"/>
                <w:szCs w:val="24"/>
                <w:lang w:val="en-US"/>
              </w:rPr>
              <w:t>I</w:t>
            </w:r>
            <w:r>
              <w:rPr>
                <w:rStyle w:val="style4133"/>
                <w:b/>
                <w:i/>
                <w:sz w:val="24"/>
                <w:szCs w:val="24"/>
              </w:rPr>
              <w:t xml:space="preserve"> (</w:t>
            </w:r>
            <w:r>
              <w:rPr>
                <w:rStyle w:val="style4133"/>
                <w:b/>
                <w:i/>
                <w:sz w:val="24"/>
                <w:szCs w:val="24"/>
              </w:rPr>
              <w:t>вернувшийся</w:t>
            </w:r>
            <w:r>
              <w:rPr>
                <w:rStyle w:val="style4133"/>
                <w:b/>
                <w:i/>
                <w:sz w:val="24"/>
                <w:szCs w:val="24"/>
              </w:rPr>
              <w:t>)</w:t>
            </w:r>
          </w:p>
          <w:p>
            <w:pPr>
              <w:pStyle w:val="style0"/>
              <w:widowControl w:val="false"/>
              <w:spacing w:lineRule="auto" w:line="360"/>
              <w:ind w:firstLine="0"/>
              <w:jc w:val="center"/>
              <w:contextualSpacing/>
              <w:rPr>
                <w:rStyle w:val="style4133"/>
                <w:sz w:val="24"/>
                <w:szCs w:val="24"/>
              </w:rPr>
            </w:pPr>
            <w:r>
              <w:rPr>
                <w:rStyle w:val="style4133"/>
                <w:i/>
                <w:sz w:val="24"/>
                <w:szCs w:val="24"/>
              </w:rPr>
              <w:t>вернулся в течение последних 14 дней из стран, в которых зарегистрированы случаи COVID-19</w:t>
            </w:r>
          </w:p>
        </w:tc>
      </w:tr>
      <w:tr>
        <w:tblPrEx/>
        <w:trPr/>
        <w:tc>
          <w:tcPr>
            <w:tcW w:w="4677" w:type="dxa"/>
            <w:tcBorders>
              <w:bottom w:val="single" w:sz="4" w:space="0" w:color="auto"/>
            </w:tcBorders>
          </w:tcPr>
          <w:p>
            <w:pPr>
              <w:pStyle w:val="style0"/>
              <w:widowControl w:val="false"/>
              <w:spacing w:lineRule="auto" w:line="360"/>
              <w:ind w:firstLine="0"/>
              <w:contextualSpacing/>
              <w:rPr>
                <w:rStyle w:val="style4133"/>
                <w:i/>
                <w:sz w:val="24"/>
                <w:szCs w:val="24"/>
                <w:u w:val="single"/>
              </w:rPr>
            </w:pPr>
            <w:r>
              <w:rPr>
                <w:rStyle w:val="style4133"/>
                <w:i/>
                <w:sz w:val="24"/>
                <w:szCs w:val="24"/>
                <w:u w:val="single"/>
              </w:rPr>
              <w:t>Легкое течение:</w:t>
            </w:r>
          </w:p>
          <w:p>
            <w:pPr>
              <w:pStyle w:val="style179"/>
              <w:widowControl w:val="false"/>
              <w:numPr>
                <w:ilvl w:val="0"/>
                <w:numId w:val="13"/>
              </w:numPr>
              <w:tabs>
                <w:tab w:val="left" w:leader="none" w:pos="284"/>
              </w:tabs>
              <w:spacing w:lineRule="auto" w:line="360"/>
              <w:ind w:left="0" w:firstLine="0"/>
              <w:rPr>
                <w:rStyle w:val="style4133"/>
              </w:rPr>
            </w:pPr>
            <w:r>
              <w:rPr>
                <w:rStyle w:val="style4133"/>
              </w:rPr>
              <w:t>изоляция на дому на 14 дней</w:t>
            </w:r>
          </w:p>
          <w:p>
            <w:pPr>
              <w:pStyle w:val="style179"/>
              <w:widowControl w:val="false"/>
              <w:numPr>
                <w:ilvl w:val="0"/>
                <w:numId w:val="13"/>
              </w:numPr>
              <w:tabs>
                <w:tab w:val="left" w:leader="none" w:pos="284"/>
              </w:tabs>
              <w:spacing w:lineRule="auto" w:line="360"/>
              <w:ind w:left="0" w:firstLine="0"/>
              <w:rPr>
                <w:rStyle w:val="style4133"/>
              </w:rPr>
            </w:pPr>
            <w:r>
              <w:rPr>
                <w:rStyle w:val="style4133"/>
              </w:rPr>
              <w:t xml:space="preserve">взятие биоматериала (мазок из </w:t>
            </w:r>
            <w:r>
              <w:rPr>
                <w:rStyle w:val="style4133"/>
              </w:rPr>
              <w:t>нос</w:t>
            </w:r>
            <w:r>
              <w:rPr>
                <w:rStyle w:val="style4133"/>
              </w:rPr>
              <w:t>о</w:t>
            </w:r>
            <w:r>
              <w:rPr>
                <w:rStyle w:val="style4133"/>
              </w:rPr>
              <w:t>-</w:t>
            </w:r>
            <w:r>
              <w:rPr>
                <w:rStyle w:val="style4133"/>
              </w:rPr>
              <w:t xml:space="preserve"> и ротоглотки) в </w:t>
            </w:r>
            <w:r>
              <w:rPr>
                <w:rStyle w:val="style4133"/>
                <w:b/>
              </w:rPr>
              <w:t>1, 3, 11 день</w:t>
            </w:r>
            <w:r>
              <w:rPr>
                <w:rStyle w:val="style4133"/>
              </w:rPr>
              <w:t xml:space="preserve"> обращения по </w:t>
            </w:r>
            <w:r>
              <w:rPr>
                <w:rStyle w:val="style4133"/>
                <w:lang w:val="en-US"/>
              </w:rPr>
              <w:t>c</w:t>
            </w:r>
            <w:r>
              <w:rPr>
                <w:rStyle w:val="style4133"/>
              </w:rPr>
              <w:t>ito</w:t>
            </w:r>
            <w:r>
              <w:rPr>
                <w:rStyle w:val="style4133"/>
              </w:rPr>
              <w:t>!</w:t>
            </w:r>
          </w:p>
          <w:p>
            <w:pPr>
              <w:pStyle w:val="style179"/>
              <w:widowControl w:val="false"/>
              <w:numPr>
                <w:ilvl w:val="0"/>
                <w:numId w:val="13"/>
              </w:numPr>
              <w:tabs>
                <w:tab w:val="left" w:leader="none" w:pos="284"/>
              </w:tabs>
              <w:spacing w:lineRule="auto" w:line="360"/>
              <w:ind w:left="0" w:firstLine="0"/>
              <w:rPr>
                <w:rStyle w:val="style4133"/>
              </w:rPr>
            </w:pPr>
            <w:r>
              <w:rPr>
                <w:rStyle w:val="style4133"/>
              </w:rPr>
              <w:t>контроль результатов мазка через день после забора</w:t>
            </w:r>
          </w:p>
          <w:p>
            <w:pPr>
              <w:pStyle w:val="style179"/>
              <w:widowControl w:val="false"/>
              <w:numPr>
                <w:ilvl w:val="0"/>
                <w:numId w:val="13"/>
              </w:numPr>
              <w:tabs>
                <w:tab w:val="left" w:leader="none" w:pos="284"/>
              </w:tabs>
              <w:spacing w:lineRule="auto" w:line="360"/>
              <w:ind w:left="0" w:firstLine="0"/>
              <w:rPr>
                <w:rStyle w:val="style4133"/>
              </w:rPr>
            </w:pPr>
            <w:r>
              <w:rPr>
                <w:rStyle w:val="style4133"/>
              </w:rPr>
              <w:t>назначение лечения</w:t>
            </w:r>
          </w:p>
          <w:p>
            <w:pPr>
              <w:pStyle w:val="style179"/>
              <w:widowControl w:val="false"/>
              <w:numPr>
                <w:ilvl w:val="0"/>
                <w:numId w:val="13"/>
              </w:numPr>
              <w:tabs>
                <w:tab w:val="left" w:leader="none" w:pos="284"/>
              </w:tabs>
              <w:spacing w:lineRule="auto" w:line="360"/>
              <w:ind w:left="0" w:firstLine="0"/>
              <w:rPr>
                <w:rStyle w:val="style4133"/>
              </w:rPr>
            </w:pPr>
            <w:r>
              <w:rPr>
                <w:rStyle w:val="style4133"/>
              </w:rPr>
              <w:t>оформление листка нетрудоспособности на 14 дней (при появлении симптоматики на 1-14-й день изоляции оформление нового листка нетрудоспособности с 15-го дня на весь период заболевания)</w:t>
            </w:r>
          </w:p>
        </w:tc>
        <w:tc>
          <w:tcPr>
            <w:tcW w:w="4679" w:type="dxa"/>
            <w:vMerge w:val="restart"/>
            <w:tcBorders/>
          </w:tcPr>
          <w:p>
            <w:pPr>
              <w:pStyle w:val="style179"/>
              <w:widowControl w:val="false"/>
              <w:numPr>
                <w:ilvl w:val="0"/>
                <w:numId w:val="13"/>
              </w:numPr>
              <w:tabs>
                <w:tab w:val="left" w:leader="none" w:pos="318"/>
              </w:tabs>
              <w:spacing w:lineRule="auto" w:line="360"/>
              <w:ind w:left="35" w:firstLine="0"/>
              <w:rPr>
                <w:rStyle w:val="style4133"/>
              </w:rPr>
            </w:pPr>
            <w:r>
              <w:rPr>
                <w:rStyle w:val="style4133"/>
              </w:rPr>
              <w:t xml:space="preserve">взятие биоматериала (мазок из </w:t>
            </w:r>
            <w:r>
              <w:rPr>
                <w:rStyle w:val="style4133"/>
              </w:rPr>
              <w:t>нос</w:t>
            </w:r>
            <w:r>
              <w:rPr>
                <w:rStyle w:val="style4133"/>
              </w:rPr>
              <w:t>о</w:t>
            </w:r>
            <w:r>
              <w:rPr>
                <w:rStyle w:val="style4133"/>
              </w:rPr>
              <w:t>-</w:t>
            </w:r>
            <w:r>
              <w:rPr>
                <w:rStyle w:val="style4133"/>
              </w:rPr>
              <w:t xml:space="preserve"> и ротоглотки)</w:t>
            </w:r>
          </w:p>
          <w:p>
            <w:pPr>
              <w:pStyle w:val="style179"/>
              <w:widowControl w:val="false"/>
              <w:numPr>
                <w:ilvl w:val="0"/>
                <w:numId w:val="13"/>
              </w:numPr>
              <w:tabs>
                <w:tab w:val="left" w:leader="none" w:pos="318"/>
              </w:tabs>
              <w:spacing w:lineRule="auto" w:line="360"/>
              <w:ind w:left="35" w:firstLine="0"/>
              <w:rPr>
                <w:rStyle w:val="style4133"/>
              </w:rPr>
            </w:pPr>
            <w:r>
              <w:rPr>
                <w:rStyle w:val="style4133"/>
                <w:b/>
              </w:rPr>
              <w:t>в 1-й день</w:t>
            </w:r>
            <w:r>
              <w:rPr>
                <w:rStyle w:val="style4133"/>
              </w:rPr>
              <w:t xml:space="preserve"> мазок берется в аэропорту или ином транспортном узле, на </w:t>
            </w:r>
            <w:r>
              <w:rPr>
                <w:rStyle w:val="style4133"/>
                <w:b/>
              </w:rPr>
              <w:t>11 день</w:t>
            </w:r>
            <w:r>
              <w:rPr>
                <w:rStyle w:val="style4133"/>
              </w:rPr>
              <w:t xml:space="preserve"> обращения врачом поликлиники) </w:t>
            </w:r>
          </w:p>
          <w:p>
            <w:pPr>
              <w:pStyle w:val="style179"/>
              <w:widowControl w:val="false"/>
              <w:numPr>
                <w:ilvl w:val="0"/>
                <w:numId w:val="13"/>
              </w:numPr>
              <w:tabs>
                <w:tab w:val="left" w:leader="none" w:pos="318"/>
              </w:tabs>
              <w:spacing w:lineRule="auto" w:line="360"/>
              <w:ind w:left="35" w:firstLine="0"/>
              <w:rPr>
                <w:rStyle w:val="style4133"/>
              </w:rPr>
            </w:pPr>
            <w:r>
              <w:rPr>
                <w:rStyle w:val="style4133"/>
              </w:rPr>
              <w:t>выдача листка нетрудоспособности на 14 дней</w:t>
            </w:r>
          </w:p>
          <w:p>
            <w:pPr>
              <w:pStyle w:val="style179"/>
              <w:widowControl w:val="false"/>
              <w:numPr>
                <w:ilvl w:val="0"/>
                <w:numId w:val="13"/>
              </w:numPr>
              <w:tabs>
                <w:tab w:val="left" w:leader="none" w:pos="318"/>
              </w:tabs>
              <w:spacing w:lineRule="auto" w:line="360"/>
              <w:ind w:left="35" w:firstLine="0"/>
              <w:rPr>
                <w:rStyle w:val="style4133"/>
              </w:rPr>
            </w:pPr>
            <w:r>
              <w:rPr>
                <w:rStyle w:val="style4133"/>
              </w:rPr>
              <w:t>изоляция на дому на 14 дней</w:t>
            </w:r>
          </w:p>
          <w:p>
            <w:pPr>
              <w:pStyle w:val="style0"/>
              <w:widowControl w:val="false"/>
              <w:tabs>
                <w:tab w:val="left" w:leader="none" w:pos="318"/>
              </w:tabs>
              <w:spacing w:lineRule="auto" w:line="360"/>
              <w:ind w:left="35" w:firstLine="0"/>
              <w:contextualSpacing/>
              <w:rPr>
                <w:rStyle w:val="style4133"/>
                <w:sz w:val="24"/>
                <w:szCs w:val="24"/>
                <w:lang w:val="en-US"/>
              </w:rPr>
            </w:pPr>
          </w:p>
          <w:p>
            <w:pPr>
              <w:pStyle w:val="style0"/>
              <w:widowControl w:val="false"/>
              <w:tabs>
                <w:tab w:val="left" w:leader="none" w:pos="318"/>
              </w:tabs>
              <w:spacing w:lineRule="auto" w:line="360"/>
              <w:ind w:left="35" w:firstLine="0"/>
              <w:contextualSpacing/>
              <w:rPr>
                <w:rStyle w:val="style4133"/>
                <w:sz w:val="24"/>
                <w:szCs w:val="24"/>
              </w:rPr>
            </w:pPr>
            <w:r>
              <w:rPr>
                <w:rStyle w:val="style4133"/>
                <w:sz w:val="24"/>
                <w:szCs w:val="24"/>
              </w:rPr>
              <w:t>Врач обязан проинформировать пациента о нижеследующем:</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он обязан находиться дома и ему запрещается покидать его.</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в случае появления симптомов ОРВИ или других заболеваний пациент (родитель) вызывает врача на дом.</w:t>
            </w:r>
          </w:p>
        </w:tc>
      </w:tr>
      <w:tr>
        <w:tblPrEx/>
        <w:trPr/>
        <w:tc>
          <w:tcPr>
            <w:tcW w:w="4677" w:type="dxa"/>
            <w:tcBorders>
              <w:bottom w:val="single" w:sz="4" w:space="0" w:color="auto"/>
            </w:tcBorders>
          </w:tcPr>
          <w:p>
            <w:pPr>
              <w:pStyle w:val="style0"/>
              <w:widowControl w:val="false"/>
              <w:spacing w:lineRule="auto" w:line="360"/>
              <w:ind w:firstLine="0"/>
              <w:jc w:val="left"/>
              <w:contextualSpacing/>
              <w:rPr>
                <w:rStyle w:val="style4133"/>
                <w:i/>
                <w:sz w:val="24"/>
                <w:szCs w:val="24"/>
                <w:u w:val="single"/>
              </w:rPr>
            </w:pPr>
            <w:r>
              <w:rPr>
                <w:rStyle w:val="style4133"/>
                <w:i/>
                <w:sz w:val="24"/>
                <w:szCs w:val="24"/>
                <w:u w:val="single"/>
              </w:rPr>
              <w:t>Тяжелое течение:</w:t>
            </w:r>
          </w:p>
          <w:p>
            <w:pPr>
              <w:pStyle w:val="style0"/>
              <w:widowControl w:val="false"/>
              <w:spacing w:lineRule="auto" w:line="360"/>
              <w:ind w:firstLine="0"/>
              <w:jc w:val="left"/>
              <w:contextualSpacing/>
              <w:rPr>
                <w:rStyle w:val="style4133"/>
                <w:sz w:val="24"/>
                <w:szCs w:val="24"/>
              </w:rPr>
            </w:pPr>
            <w:r>
              <w:rPr>
                <w:rStyle w:val="style4133"/>
                <w:sz w:val="24"/>
                <w:szCs w:val="24"/>
              </w:rPr>
              <w:t>Госпитализация специализированной выездной бригадой СМП</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выраженной интоксикации</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декомпенсации по основному заболеванию</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 xml:space="preserve">при </w:t>
            </w:r>
            <w:r>
              <w:rPr>
                <w:rFonts w:hint="eastAsia"/>
              </w:rPr>
              <w:t>SpO</w:t>
            </w:r>
            <w:r>
              <w:rPr>
                <w:rFonts w:hint="eastAsia"/>
                <w:vertAlign w:val="subscript"/>
              </w:rPr>
              <w:t>2</w:t>
            </w:r>
            <w:r>
              <w:rPr>
                <w:rStyle w:val="style4133"/>
              </w:rPr>
              <w:t xml:space="preserve">  ≤90%</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температуре тела &gt;38°C</w:t>
            </w:r>
          </w:p>
        </w:tc>
        <w:tc>
          <w:tcPr>
            <w:tcW w:w="4679" w:type="dxa"/>
            <w:vMerge w:val="continue"/>
            <w:tcBorders>
              <w:bottom w:val="single" w:sz="4" w:space="0" w:color="auto"/>
            </w:tcBorders>
          </w:tcPr>
          <w:p>
            <w:pPr>
              <w:pStyle w:val="style0"/>
              <w:widowControl w:val="false"/>
              <w:spacing w:lineRule="auto" w:line="360"/>
              <w:ind w:firstLine="0"/>
              <w:contextualSpacing/>
              <w:rPr>
                <w:rStyle w:val="style4133"/>
                <w:sz w:val="24"/>
                <w:szCs w:val="24"/>
              </w:rPr>
            </w:pPr>
          </w:p>
        </w:tc>
      </w:tr>
      <w:tr>
        <w:tblPrEx/>
        <w:trPr/>
        <w:tc>
          <w:tcPr>
            <w:tcW w:w="9356" w:type="dxa"/>
            <w:gridSpan w:val="2"/>
            <w:tcBorders/>
            <w:shd w:val="clear" w:color="auto" w:fill="c6d9f1"/>
          </w:tcPr>
          <w:p>
            <w:pPr>
              <w:pStyle w:val="style0"/>
              <w:widowControl w:val="false"/>
              <w:spacing w:lineRule="auto" w:line="360"/>
              <w:ind w:firstLine="0"/>
              <w:jc w:val="center"/>
              <w:contextualSpacing/>
              <w:rPr>
                <w:rStyle w:val="style4133"/>
                <w:b/>
                <w:i/>
                <w:sz w:val="24"/>
                <w:szCs w:val="24"/>
              </w:rPr>
            </w:pPr>
            <w:r>
              <w:rPr>
                <w:rStyle w:val="style4133"/>
                <w:b/>
                <w:i/>
                <w:sz w:val="24"/>
                <w:szCs w:val="24"/>
              </w:rPr>
              <w:t>ГРУППА  I</w:t>
            </w:r>
            <w:r>
              <w:rPr>
                <w:rStyle w:val="style4133"/>
                <w:b/>
                <w:i/>
                <w:sz w:val="24"/>
                <w:szCs w:val="24"/>
                <w:lang w:val="en-US"/>
              </w:rPr>
              <w:t>I</w:t>
            </w:r>
            <w:r>
              <w:rPr>
                <w:rStyle w:val="style4133"/>
                <w:b/>
                <w:i/>
                <w:sz w:val="24"/>
                <w:szCs w:val="24"/>
              </w:rPr>
              <w:t xml:space="preserve"> (</w:t>
            </w:r>
            <w:r>
              <w:rPr>
                <w:rStyle w:val="style4133"/>
                <w:b/>
                <w:i/>
                <w:sz w:val="24"/>
                <w:szCs w:val="24"/>
              </w:rPr>
              <w:t>контактный</w:t>
            </w:r>
            <w:r>
              <w:rPr>
                <w:rStyle w:val="style4133"/>
                <w:b/>
                <w:i/>
                <w:sz w:val="24"/>
                <w:szCs w:val="24"/>
              </w:rPr>
              <w:t>)</w:t>
            </w:r>
          </w:p>
          <w:p>
            <w:pPr>
              <w:pStyle w:val="style0"/>
              <w:widowControl w:val="false"/>
              <w:spacing w:lineRule="auto" w:line="360"/>
              <w:ind w:firstLine="0"/>
              <w:jc w:val="center"/>
              <w:contextualSpacing/>
              <w:rPr>
                <w:rStyle w:val="style4133"/>
                <w:i/>
                <w:sz w:val="24"/>
                <w:szCs w:val="24"/>
              </w:rPr>
            </w:pPr>
            <w:r>
              <w:rPr>
                <w:rStyle w:val="style4133"/>
                <w:i/>
                <w:sz w:val="24"/>
                <w:szCs w:val="24"/>
              </w:rPr>
              <w:t xml:space="preserve">контакт с </w:t>
            </w:r>
            <w:r>
              <w:rPr>
                <w:rStyle w:val="style4133"/>
                <w:i/>
                <w:sz w:val="24"/>
                <w:szCs w:val="24"/>
              </w:rPr>
              <w:t>вернувшимся</w:t>
            </w:r>
            <w:r>
              <w:rPr>
                <w:rStyle w:val="style4133"/>
                <w:i/>
                <w:sz w:val="24"/>
                <w:szCs w:val="24"/>
              </w:rPr>
              <w:t xml:space="preserve"> с территории, где зарегистриро</w:t>
            </w:r>
            <w:r>
              <w:rPr>
                <w:rStyle w:val="style4133"/>
                <w:i/>
                <w:sz w:val="24"/>
                <w:szCs w:val="24"/>
              </w:rPr>
              <w:t>ваны случаи COVID-19  (вернувшим</w:t>
            </w:r>
            <w:r>
              <w:rPr>
                <w:rStyle w:val="style4133"/>
                <w:i/>
                <w:sz w:val="24"/>
                <w:szCs w:val="24"/>
              </w:rPr>
              <w:t xml:space="preserve">ся с респираторными симптомами, без подтвержденной инфекции) </w:t>
            </w:r>
          </w:p>
        </w:tc>
      </w:tr>
      <w:tr>
        <w:tblPrEx/>
        <w:trPr/>
        <w:tc>
          <w:tcPr>
            <w:tcW w:w="4677" w:type="dxa"/>
            <w:tcBorders>
              <w:bottom w:val="single" w:sz="4" w:space="0" w:color="auto"/>
            </w:tcBorders>
          </w:tcPr>
          <w:p>
            <w:pPr>
              <w:pStyle w:val="style0"/>
              <w:widowControl w:val="false"/>
              <w:spacing w:lineRule="auto" w:line="360"/>
              <w:ind w:firstLine="0"/>
              <w:contextualSpacing/>
              <w:rPr>
                <w:rStyle w:val="style4133"/>
                <w:i/>
                <w:sz w:val="24"/>
                <w:szCs w:val="24"/>
                <w:u w:val="single"/>
              </w:rPr>
            </w:pPr>
            <w:r>
              <w:rPr>
                <w:rStyle w:val="style4133"/>
                <w:i/>
                <w:sz w:val="24"/>
                <w:szCs w:val="24"/>
                <w:u w:val="single"/>
              </w:rPr>
              <w:t>Легкое течение:</w:t>
            </w:r>
          </w:p>
          <w:p>
            <w:pPr>
              <w:pStyle w:val="style179"/>
              <w:widowControl w:val="false"/>
              <w:numPr>
                <w:ilvl w:val="0"/>
                <w:numId w:val="13"/>
              </w:numPr>
              <w:tabs>
                <w:tab w:val="left" w:leader="none" w:pos="284"/>
              </w:tabs>
              <w:spacing w:lineRule="auto" w:line="360"/>
              <w:ind w:left="0" w:firstLine="0"/>
              <w:rPr>
                <w:rStyle w:val="style4133"/>
              </w:rPr>
            </w:pPr>
            <w:r>
              <w:rPr>
                <w:rStyle w:val="style4133"/>
              </w:rPr>
              <w:t>изоляция на дому на 14 дней</w:t>
            </w:r>
          </w:p>
          <w:p>
            <w:pPr>
              <w:pStyle w:val="style179"/>
              <w:widowControl w:val="false"/>
              <w:numPr>
                <w:ilvl w:val="0"/>
                <w:numId w:val="13"/>
              </w:numPr>
              <w:tabs>
                <w:tab w:val="left" w:leader="none" w:pos="284"/>
              </w:tabs>
              <w:spacing w:lineRule="auto" w:line="360"/>
              <w:ind w:left="0" w:firstLine="0"/>
              <w:rPr>
                <w:rStyle w:val="style4133"/>
              </w:rPr>
            </w:pPr>
            <w:r>
              <w:rPr>
                <w:rStyle w:val="style4133"/>
              </w:rPr>
              <w:t xml:space="preserve">взятие биоматериала (мазок из </w:t>
            </w:r>
            <w:r>
              <w:rPr>
                <w:rStyle w:val="style4133"/>
              </w:rPr>
              <w:t>нос</w:t>
            </w:r>
            <w:r>
              <w:rPr>
                <w:rStyle w:val="style4133"/>
              </w:rPr>
              <w:t>о</w:t>
            </w:r>
            <w:r>
              <w:rPr>
                <w:rStyle w:val="style4133"/>
              </w:rPr>
              <w:t>-</w:t>
            </w:r>
            <w:r>
              <w:rPr>
                <w:rStyle w:val="style4133"/>
              </w:rPr>
              <w:t xml:space="preserve"> и ротоглотки) в </w:t>
            </w:r>
            <w:r>
              <w:rPr>
                <w:rStyle w:val="style4133"/>
                <w:b/>
              </w:rPr>
              <w:t>1, 3, 11 день</w:t>
            </w:r>
            <w:r>
              <w:rPr>
                <w:rStyle w:val="style4133"/>
              </w:rPr>
              <w:t xml:space="preserve"> обращения </w:t>
            </w:r>
          </w:p>
          <w:p>
            <w:pPr>
              <w:pStyle w:val="style179"/>
              <w:widowControl w:val="false"/>
              <w:numPr>
                <w:ilvl w:val="0"/>
                <w:numId w:val="13"/>
              </w:numPr>
              <w:tabs>
                <w:tab w:val="left" w:leader="none" w:pos="284"/>
              </w:tabs>
              <w:spacing w:lineRule="auto" w:line="360"/>
              <w:ind w:left="0" w:firstLine="0"/>
              <w:rPr>
                <w:rStyle w:val="style4133"/>
              </w:rPr>
            </w:pPr>
            <w:r>
              <w:rPr>
                <w:rStyle w:val="style4133"/>
              </w:rPr>
              <w:t>контроль результатов мазка через день после забора</w:t>
            </w:r>
          </w:p>
          <w:p>
            <w:pPr>
              <w:pStyle w:val="style179"/>
              <w:widowControl w:val="false"/>
              <w:numPr>
                <w:ilvl w:val="0"/>
                <w:numId w:val="13"/>
              </w:numPr>
              <w:tabs>
                <w:tab w:val="left" w:leader="none" w:pos="284"/>
              </w:tabs>
              <w:spacing w:lineRule="auto" w:line="360"/>
              <w:ind w:left="0" w:firstLine="0"/>
              <w:rPr>
                <w:rStyle w:val="style4133"/>
              </w:rPr>
            </w:pPr>
            <w:r>
              <w:rPr>
                <w:rStyle w:val="style4133"/>
              </w:rPr>
              <w:t>назначение лечения</w:t>
            </w:r>
          </w:p>
          <w:p>
            <w:pPr>
              <w:pStyle w:val="style0"/>
              <w:widowControl w:val="false"/>
              <w:spacing w:lineRule="auto" w:line="360"/>
              <w:ind w:firstLine="0"/>
              <w:contextualSpacing/>
              <w:rPr>
                <w:rStyle w:val="style4133"/>
                <w:sz w:val="24"/>
                <w:szCs w:val="24"/>
              </w:rPr>
            </w:pPr>
            <w:r>
              <w:rPr>
                <w:rStyle w:val="style4133"/>
                <w:sz w:val="24"/>
                <w:szCs w:val="24"/>
              </w:rPr>
              <w:t xml:space="preserve">оформление листка нетрудоспособности на 14 дней </w:t>
            </w:r>
          </w:p>
        </w:tc>
        <w:tc>
          <w:tcPr>
            <w:tcW w:w="4679" w:type="dxa"/>
            <w:vMerge w:val="restart"/>
            <w:tcBorders/>
          </w:tcPr>
          <w:p>
            <w:pPr>
              <w:pStyle w:val="style179"/>
              <w:widowControl w:val="false"/>
              <w:numPr>
                <w:ilvl w:val="0"/>
                <w:numId w:val="13"/>
              </w:numPr>
              <w:tabs>
                <w:tab w:val="left" w:leader="none" w:pos="318"/>
              </w:tabs>
              <w:spacing w:lineRule="auto" w:line="360"/>
              <w:ind w:left="35" w:firstLine="0"/>
              <w:rPr>
                <w:rStyle w:val="style4133"/>
              </w:rPr>
            </w:pPr>
            <w:r>
              <w:rPr>
                <w:rStyle w:val="style4133"/>
              </w:rPr>
              <w:t>изоляция на дому на 14 дней</w:t>
            </w:r>
          </w:p>
          <w:p>
            <w:pPr>
              <w:pStyle w:val="style179"/>
              <w:widowControl w:val="false"/>
              <w:numPr>
                <w:ilvl w:val="0"/>
                <w:numId w:val="13"/>
              </w:numPr>
              <w:tabs>
                <w:tab w:val="left" w:leader="none" w:pos="318"/>
              </w:tabs>
              <w:spacing w:lineRule="auto" w:line="360"/>
              <w:ind w:left="35" w:firstLine="0"/>
              <w:rPr>
                <w:rStyle w:val="style4133"/>
              </w:rPr>
            </w:pPr>
            <w:r>
              <w:rPr>
                <w:rStyle w:val="style4133"/>
              </w:rPr>
              <w:t>выдача листка нетрудоспособности на 14 дней</w:t>
            </w:r>
          </w:p>
          <w:p>
            <w:pPr>
              <w:pStyle w:val="style0"/>
              <w:widowControl w:val="false"/>
              <w:tabs>
                <w:tab w:val="left" w:leader="none" w:pos="318"/>
              </w:tabs>
              <w:spacing w:lineRule="auto" w:line="360"/>
              <w:ind w:left="35" w:firstLine="0"/>
              <w:contextualSpacing/>
              <w:rPr>
                <w:rStyle w:val="style4133"/>
                <w:sz w:val="24"/>
                <w:szCs w:val="24"/>
                <w:lang w:val="en-US"/>
              </w:rPr>
            </w:pPr>
          </w:p>
          <w:p>
            <w:pPr>
              <w:pStyle w:val="style0"/>
              <w:widowControl w:val="false"/>
              <w:tabs>
                <w:tab w:val="left" w:leader="none" w:pos="318"/>
              </w:tabs>
              <w:spacing w:lineRule="auto" w:line="360"/>
              <w:ind w:left="35" w:firstLine="0"/>
              <w:contextualSpacing/>
              <w:rPr>
                <w:rStyle w:val="style4133"/>
                <w:sz w:val="24"/>
                <w:szCs w:val="24"/>
              </w:rPr>
            </w:pPr>
            <w:r>
              <w:rPr>
                <w:rStyle w:val="style4133"/>
                <w:sz w:val="24"/>
                <w:szCs w:val="24"/>
              </w:rPr>
              <w:t>Врач обязан проинформировать пациента о нижеследующем:</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он обязан находиться дома и ему запрещается покидать его.</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в случае появления симптомов ОРВИ или других заболеваний пациент (родитель) вызывает врача на дом.</w:t>
            </w:r>
          </w:p>
        </w:tc>
      </w:tr>
      <w:tr>
        <w:tblPrEx/>
        <w:trPr/>
        <w:tc>
          <w:tcPr>
            <w:tcW w:w="4677" w:type="dxa"/>
            <w:tcBorders>
              <w:bottom w:val="single" w:sz="4" w:space="0" w:color="auto"/>
            </w:tcBorders>
          </w:tcPr>
          <w:p>
            <w:pPr>
              <w:pStyle w:val="style0"/>
              <w:widowControl w:val="false"/>
              <w:spacing w:lineRule="auto" w:line="360"/>
              <w:ind w:firstLine="0"/>
              <w:jc w:val="left"/>
              <w:contextualSpacing/>
              <w:rPr>
                <w:rStyle w:val="style4133"/>
                <w:i/>
                <w:sz w:val="24"/>
                <w:szCs w:val="24"/>
                <w:u w:val="single"/>
              </w:rPr>
            </w:pPr>
            <w:r>
              <w:rPr>
                <w:rStyle w:val="style4133"/>
                <w:i/>
                <w:sz w:val="24"/>
                <w:szCs w:val="24"/>
                <w:u w:val="single"/>
              </w:rPr>
              <w:t>Тяжелое течение:</w:t>
            </w:r>
          </w:p>
          <w:p>
            <w:pPr>
              <w:pStyle w:val="style0"/>
              <w:widowControl w:val="false"/>
              <w:spacing w:lineRule="auto" w:line="360"/>
              <w:ind w:firstLine="0"/>
              <w:jc w:val="left"/>
              <w:contextualSpacing/>
              <w:rPr>
                <w:rStyle w:val="style4133"/>
                <w:sz w:val="24"/>
                <w:szCs w:val="24"/>
              </w:rPr>
            </w:pPr>
            <w:r>
              <w:rPr>
                <w:rStyle w:val="style4133"/>
                <w:sz w:val="24"/>
                <w:szCs w:val="24"/>
              </w:rPr>
              <w:t>Госпитализация специализированной выездной бригадой СМП</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выраженной интоксикации</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декомпенсации по основному заболеванию</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 xml:space="preserve">при </w:t>
            </w:r>
            <w:r>
              <w:rPr>
                <w:rFonts w:hint="eastAsia"/>
              </w:rPr>
              <w:t>SpO</w:t>
            </w:r>
            <w:r>
              <w:rPr>
                <w:rFonts w:hint="eastAsia"/>
                <w:vertAlign w:val="subscript"/>
              </w:rPr>
              <w:t>2</w:t>
            </w:r>
            <w:r>
              <w:rPr>
                <w:rStyle w:val="style4133"/>
              </w:rPr>
              <w:t xml:space="preserve">  ≤90%</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температуре тела &gt;38°C</w:t>
            </w:r>
          </w:p>
        </w:tc>
        <w:tc>
          <w:tcPr>
            <w:tcW w:w="4679" w:type="dxa"/>
            <w:vMerge w:val="continue"/>
            <w:tcBorders>
              <w:bottom w:val="single" w:sz="4" w:space="0" w:color="auto"/>
            </w:tcBorders>
          </w:tcPr>
          <w:p>
            <w:pPr>
              <w:pStyle w:val="style0"/>
              <w:widowControl w:val="false"/>
              <w:spacing w:lineRule="auto" w:line="360"/>
              <w:ind w:firstLine="0"/>
              <w:contextualSpacing/>
              <w:rPr>
                <w:rStyle w:val="style4133"/>
                <w:sz w:val="24"/>
                <w:szCs w:val="24"/>
              </w:rPr>
            </w:pPr>
          </w:p>
        </w:tc>
      </w:tr>
      <w:tr>
        <w:tblPrEx/>
        <w:trPr/>
        <w:tc>
          <w:tcPr>
            <w:tcW w:w="9356" w:type="dxa"/>
            <w:gridSpan w:val="2"/>
            <w:tcBorders/>
            <w:shd w:val="clear" w:color="auto" w:fill="c6d9f1"/>
          </w:tcPr>
          <w:p>
            <w:pPr>
              <w:pStyle w:val="style0"/>
              <w:widowControl w:val="false"/>
              <w:spacing w:lineRule="auto" w:line="360"/>
              <w:ind w:firstLine="0"/>
              <w:jc w:val="center"/>
              <w:contextualSpacing/>
              <w:rPr>
                <w:rStyle w:val="style4133"/>
                <w:b/>
                <w:i/>
                <w:sz w:val="24"/>
                <w:szCs w:val="24"/>
              </w:rPr>
            </w:pPr>
            <w:r>
              <w:rPr>
                <w:rStyle w:val="style4133"/>
                <w:b/>
                <w:i/>
                <w:sz w:val="24"/>
                <w:szCs w:val="24"/>
              </w:rPr>
              <w:t>ГРУППА  I</w:t>
            </w:r>
            <w:r>
              <w:rPr>
                <w:rStyle w:val="style4133"/>
                <w:b/>
                <w:i/>
                <w:sz w:val="24"/>
                <w:szCs w:val="24"/>
                <w:lang w:val="en-US"/>
              </w:rPr>
              <w:t>II</w:t>
            </w:r>
            <w:r>
              <w:rPr>
                <w:rStyle w:val="style4133"/>
                <w:b/>
                <w:i/>
                <w:sz w:val="24"/>
                <w:szCs w:val="24"/>
              </w:rPr>
              <w:t xml:space="preserve"> (группа риска)</w:t>
            </w:r>
          </w:p>
          <w:p>
            <w:pPr>
              <w:pStyle w:val="style0"/>
              <w:widowControl w:val="false"/>
              <w:spacing w:lineRule="auto" w:line="360"/>
              <w:ind w:firstLine="0"/>
              <w:jc w:val="center"/>
              <w:contextualSpacing/>
              <w:rPr>
                <w:rStyle w:val="style4133"/>
                <w:i/>
                <w:sz w:val="24"/>
                <w:szCs w:val="24"/>
              </w:rPr>
            </w:pPr>
            <w:r>
              <w:rPr>
                <w:rStyle w:val="style4133"/>
                <w:i/>
                <w:sz w:val="24"/>
                <w:szCs w:val="24"/>
              </w:rPr>
              <w:t xml:space="preserve">лица старше 60 лет, лица от 25 до 60 лет, при наличии хронических заболеваний бронхолегочной, </w:t>
            </w:r>
            <w:r>
              <w:rPr>
                <w:rStyle w:val="style4133"/>
                <w:i/>
                <w:sz w:val="24"/>
                <w:szCs w:val="24"/>
              </w:rPr>
              <w:t>сердечно-сосудистой</w:t>
            </w:r>
            <w:r>
              <w:rPr>
                <w:rStyle w:val="style4133"/>
                <w:i/>
                <w:sz w:val="24"/>
                <w:szCs w:val="24"/>
              </w:rPr>
              <w:t>, эндокринной систем, беременные женщины</w:t>
            </w:r>
          </w:p>
        </w:tc>
      </w:tr>
      <w:tr>
        <w:tblPrEx/>
        <w:trPr/>
        <w:tc>
          <w:tcPr>
            <w:tcW w:w="4677" w:type="dxa"/>
            <w:tcBorders>
              <w:bottom w:val="single" w:sz="4" w:space="0" w:color="auto"/>
            </w:tcBorders>
          </w:tcPr>
          <w:p>
            <w:pPr>
              <w:pStyle w:val="style0"/>
              <w:widowControl w:val="false"/>
              <w:spacing w:lineRule="auto" w:line="360"/>
              <w:ind w:firstLine="0"/>
              <w:contextualSpacing/>
              <w:rPr>
                <w:rStyle w:val="style4133"/>
                <w:i/>
                <w:sz w:val="24"/>
                <w:szCs w:val="24"/>
                <w:u w:val="single"/>
              </w:rPr>
            </w:pPr>
            <w:r>
              <w:rPr>
                <w:rStyle w:val="style4133"/>
                <w:i/>
                <w:sz w:val="24"/>
                <w:szCs w:val="24"/>
                <w:u w:val="single"/>
              </w:rPr>
              <w:t>Легкое течение:</w:t>
            </w:r>
          </w:p>
          <w:p>
            <w:pPr>
              <w:pStyle w:val="style179"/>
              <w:widowControl w:val="false"/>
              <w:numPr>
                <w:ilvl w:val="0"/>
                <w:numId w:val="13"/>
              </w:numPr>
              <w:tabs>
                <w:tab w:val="left" w:leader="none" w:pos="284"/>
              </w:tabs>
              <w:spacing w:lineRule="auto" w:line="360"/>
              <w:ind w:left="0" w:firstLine="0"/>
              <w:rPr>
                <w:rStyle w:val="style4133"/>
              </w:rPr>
            </w:pPr>
            <w:r>
              <w:rPr>
                <w:rStyle w:val="style4133"/>
              </w:rPr>
              <w:t>изоляция на дому на 14 дней</w:t>
            </w:r>
          </w:p>
          <w:p>
            <w:pPr>
              <w:pStyle w:val="style179"/>
              <w:widowControl w:val="false"/>
              <w:numPr>
                <w:ilvl w:val="0"/>
                <w:numId w:val="13"/>
              </w:numPr>
              <w:tabs>
                <w:tab w:val="left" w:leader="none" w:pos="284"/>
              </w:tabs>
              <w:spacing w:lineRule="auto" w:line="360"/>
              <w:ind w:left="0" w:firstLine="0"/>
              <w:rPr>
                <w:rStyle w:val="style4133"/>
              </w:rPr>
            </w:pPr>
            <w:r>
              <w:rPr>
                <w:rStyle w:val="style4133"/>
              </w:rPr>
              <w:t xml:space="preserve">взятие биоматериала (мазок из </w:t>
            </w:r>
            <w:r>
              <w:rPr>
                <w:rStyle w:val="style4133"/>
              </w:rPr>
              <w:t>нос</w:t>
            </w:r>
            <w:r>
              <w:rPr>
                <w:rStyle w:val="style4133"/>
              </w:rPr>
              <w:t>о</w:t>
            </w:r>
            <w:r>
              <w:rPr>
                <w:rStyle w:val="style4133"/>
              </w:rPr>
              <w:t>-</w:t>
            </w:r>
            <w:r>
              <w:rPr>
                <w:rStyle w:val="style4133"/>
              </w:rPr>
              <w:t xml:space="preserve"> и ротоглотки) в </w:t>
            </w:r>
            <w:r>
              <w:rPr>
                <w:rStyle w:val="style4133"/>
                <w:b/>
              </w:rPr>
              <w:t xml:space="preserve">1 </w:t>
            </w:r>
            <w:r>
              <w:rPr>
                <w:rStyle w:val="style4133"/>
              </w:rPr>
              <w:t>и</w:t>
            </w:r>
            <w:r>
              <w:rPr>
                <w:rStyle w:val="style4133"/>
                <w:b/>
              </w:rPr>
              <w:t xml:space="preserve"> </w:t>
            </w:r>
            <w:r>
              <w:rPr>
                <w:rStyle w:val="style4133"/>
                <w:b/>
              </w:rPr>
              <w:t>11 день</w:t>
            </w:r>
            <w:r>
              <w:rPr>
                <w:rStyle w:val="style4133"/>
              </w:rPr>
              <w:t xml:space="preserve"> обращения </w:t>
            </w:r>
          </w:p>
          <w:p>
            <w:pPr>
              <w:pStyle w:val="style179"/>
              <w:widowControl w:val="false"/>
              <w:numPr>
                <w:ilvl w:val="0"/>
                <w:numId w:val="13"/>
              </w:numPr>
              <w:tabs>
                <w:tab w:val="left" w:leader="none" w:pos="284"/>
              </w:tabs>
              <w:spacing w:lineRule="auto" w:line="360"/>
              <w:ind w:left="0" w:firstLine="0"/>
              <w:rPr>
                <w:rStyle w:val="style4133"/>
              </w:rPr>
            </w:pPr>
            <w:r>
              <w:rPr>
                <w:rStyle w:val="style4133"/>
              </w:rPr>
              <w:t>лечение на дому</w:t>
            </w:r>
          </w:p>
          <w:p>
            <w:pPr>
              <w:pStyle w:val="style179"/>
              <w:widowControl w:val="false"/>
              <w:numPr>
                <w:ilvl w:val="0"/>
                <w:numId w:val="13"/>
              </w:numPr>
              <w:tabs>
                <w:tab w:val="left" w:leader="none" w:pos="284"/>
              </w:tabs>
              <w:spacing w:lineRule="auto" w:line="360"/>
              <w:ind w:left="0" w:firstLine="0"/>
              <w:rPr>
                <w:rStyle w:val="style4133"/>
              </w:rPr>
            </w:pPr>
            <w:r>
              <w:rPr>
                <w:rStyle w:val="style4133"/>
              </w:rPr>
              <w:t>назначение лечения</w:t>
            </w:r>
          </w:p>
          <w:p>
            <w:pPr>
              <w:pStyle w:val="style179"/>
              <w:widowControl w:val="false"/>
              <w:numPr>
                <w:ilvl w:val="0"/>
                <w:numId w:val="13"/>
              </w:numPr>
              <w:tabs>
                <w:tab w:val="left" w:leader="none" w:pos="284"/>
              </w:tabs>
              <w:spacing w:lineRule="auto" w:line="360"/>
              <w:ind w:left="0" w:firstLine="0"/>
              <w:rPr>
                <w:rStyle w:val="style4133"/>
              </w:rPr>
            </w:pPr>
            <w:r>
              <w:rPr>
                <w:rStyle w:val="style4133"/>
              </w:rPr>
              <w:t>оформление листка нетрудоспособности на 14 дней</w:t>
            </w:r>
          </w:p>
        </w:tc>
        <w:tc>
          <w:tcPr>
            <w:tcW w:w="4679" w:type="dxa"/>
            <w:vMerge w:val="restart"/>
            <w:tcBorders/>
          </w:tcPr>
          <w:p>
            <w:pPr>
              <w:pStyle w:val="style0"/>
              <w:widowControl w:val="false"/>
              <w:tabs>
                <w:tab w:val="left" w:leader="none" w:pos="318"/>
              </w:tabs>
              <w:spacing w:lineRule="auto" w:line="360"/>
              <w:ind w:left="35" w:firstLine="0"/>
              <w:contextualSpacing/>
              <w:rPr>
                <w:rStyle w:val="style4133"/>
                <w:sz w:val="24"/>
                <w:szCs w:val="24"/>
              </w:rPr>
            </w:pPr>
            <w:r>
              <w:rPr>
                <w:rStyle w:val="style4133"/>
                <w:sz w:val="24"/>
                <w:szCs w:val="24"/>
              </w:rPr>
              <w:t>Врач обязан проинформировать пациента о нижеследующем:</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в случае необходимости посещения поликлиники, в том числе при появлении симптомов ОРВИ или других заболеваний, пациент (родитель) вызывает врача на дом.</w:t>
            </w:r>
          </w:p>
        </w:tc>
      </w:tr>
      <w:tr>
        <w:tblPrEx/>
        <w:trPr/>
        <w:tc>
          <w:tcPr>
            <w:tcW w:w="4677" w:type="dxa"/>
            <w:tcBorders>
              <w:bottom w:val="single" w:sz="4" w:space="0" w:color="auto"/>
            </w:tcBorders>
          </w:tcPr>
          <w:p>
            <w:pPr>
              <w:pStyle w:val="style0"/>
              <w:widowControl w:val="false"/>
              <w:spacing w:lineRule="auto" w:line="360"/>
              <w:ind w:firstLine="0"/>
              <w:jc w:val="left"/>
              <w:contextualSpacing/>
              <w:rPr>
                <w:rStyle w:val="style4133"/>
                <w:i/>
                <w:sz w:val="24"/>
                <w:szCs w:val="24"/>
                <w:u w:val="single"/>
              </w:rPr>
            </w:pPr>
            <w:r>
              <w:rPr>
                <w:rStyle w:val="style4133"/>
                <w:i/>
                <w:sz w:val="24"/>
                <w:szCs w:val="24"/>
                <w:u w:val="single"/>
              </w:rPr>
              <w:t>Тяжелое течение:</w:t>
            </w:r>
          </w:p>
          <w:p>
            <w:pPr>
              <w:pStyle w:val="style0"/>
              <w:widowControl w:val="false"/>
              <w:spacing w:lineRule="auto" w:line="360"/>
              <w:ind w:firstLine="0"/>
              <w:jc w:val="left"/>
              <w:contextualSpacing/>
              <w:rPr>
                <w:rStyle w:val="style4133"/>
                <w:sz w:val="24"/>
                <w:szCs w:val="24"/>
              </w:rPr>
            </w:pPr>
            <w:r>
              <w:rPr>
                <w:rStyle w:val="style4133"/>
                <w:sz w:val="24"/>
                <w:szCs w:val="24"/>
              </w:rPr>
              <w:t>Госпитализация специализированной выездной бригадой СМП</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выраженной интоксикации</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декомпенсации по основному заболеванию</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 xml:space="preserve">при </w:t>
            </w:r>
            <w:r>
              <w:rPr>
                <w:rFonts w:hint="eastAsia"/>
              </w:rPr>
              <w:t>SpO</w:t>
            </w:r>
            <w:r>
              <w:rPr>
                <w:rFonts w:hint="eastAsia"/>
                <w:vertAlign w:val="subscript"/>
              </w:rPr>
              <w:t>2</w:t>
            </w:r>
            <w:r>
              <w:rPr>
                <w:rStyle w:val="style4133"/>
              </w:rPr>
              <w:t xml:space="preserve">  ≤90%</w:t>
            </w:r>
          </w:p>
          <w:p>
            <w:pPr>
              <w:pStyle w:val="style179"/>
              <w:widowControl w:val="false"/>
              <w:numPr>
                <w:ilvl w:val="0"/>
                <w:numId w:val="15"/>
              </w:numPr>
              <w:tabs>
                <w:tab w:val="left" w:leader="none" w:pos="284"/>
              </w:tabs>
              <w:spacing w:lineRule="auto" w:line="360"/>
              <w:ind w:left="0" w:firstLine="0"/>
              <w:jc w:val="left"/>
              <w:rPr>
                <w:rStyle w:val="style4133"/>
              </w:rPr>
            </w:pPr>
            <w:r>
              <w:rPr>
                <w:rStyle w:val="style4133"/>
              </w:rPr>
              <w:t>при температуре тела &gt;38°C</w:t>
            </w:r>
          </w:p>
        </w:tc>
        <w:tc>
          <w:tcPr>
            <w:tcW w:w="4679" w:type="dxa"/>
            <w:vMerge w:val="continue"/>
            <w:tcBorders>
              <w:bottom w:val="single" w:sz="4" w:space="0" w:color="auto"/>
            </w:tcBorders>
          </w:tcPr>
          <w:p>
            <w:pPr>
              <w:pStyle w:val="style0"/>
              <w:widowControl w:val="false"/>
              <w:spacing w:lineRule="auto" w:line="360"/>
              <w:ind w:firstLine="0"/>
              <w:contextualSpacing/>
              <w:rPr>
                <w:rStyle w:val="style4133"/>
                <w:sz w:val="24"/>
                <w:szCs w:val="24"/>
              </w:rPr>
            </w:pPr>
          </w:p>
        </w:tc>
      </w:tr>
      <w:tr>
        <w:tblPrEx/>
        <w:trPr/>
        <w:tc>
          <w:tcPr>
            <w:tcW w:w="9356" w:type="dxa"/>
            <w:gridSpan w:val="2"/>
            <w:tcBorders/>
            <w:shd w:val="clear" w:color="auto" w:fill="c6d9f1"/>
          </w:tcPr>
          <w:p>
            <w:pPr>
              <w:pStyle w:val="style0"/>
              <w:widowControl w:val="false"/>
              <w:spacing w:lineRule="auto" w:line="360"/>
              <w:ind w:firstLine="0"/>
              <w:jc w:val="center"/>
              <w:contextualSpacing/>
              <w:rPr>
                <w:rStyle w:val="style4133"/>
                <w:b/>
                <w:i/>
                <w:sz w:val="24"/>
                <w:szCs w:val="24"/>
              </w:rPr>
            </w:pPr>
            <w:r>
              <w:rPr>
                <w:rStyle w:val="style4133"/>
                <w:b/>
                <w:i/>
                <w:sz w:val="24"/>
                <w:szCs w:val="24"/>
              </w:rPr>
              <w:t>ГРУППА  I</w:t>
            </w:r>
            <w:r>
              <w:rPr>
                <w:rStyle w:val="style4133"/>
                <w:b/>
                <w:i/>
                <w:sz w:val="24"/>
                <w:szCs w:val="24"/>
                <w:lang w:val="en-US"/>
              </w:rPr>
              <w:t>V</w:t>
            </w:r>
            <w:r>
              <w:rPr>
                <w:rStyle w:val="style4133"/>
                <w:b/>
                <w:i/>
                <w:sz w:val="24"/>
                <w:szCs w:val="24"/>
              </w:rPr>
              <w:t xml:space="preserve"> (</w:t>
            </w:r>
            <w:r>
              <w:rPr>
                <w:rStyle w:val="style4133"/>
                <w:b/>
                <w:i/>
                <w:sz w:val="24"/>
                <w:szCs w:val="24"/>
              </w:rPr>
              <w:t>неконтактный</w:t>
            </w:r>
            <w:r>
              <w:rPr>
                <w:rStyle w:val="style4133"/>
                <w:b/>
                <w:i/>
                <w:sz w:val="24"/>
                <w:szCs w:val="24"/>
              </w:rPr>
              <w:t>)</w:t>
            </w:r>
          </w:p>
          <w:p>
            <w:pPr>
              <w:pStyle w:val="style0"/>
              <w:widowControl w:val="false"/>
              <w:spacing w:lineRule="auto" w:line="360"/>
              <w:ind w:firstLine="0"/>
              <w:jc w:val="center"/>
              <w:contextualSpacing/>
              <w:rPr>
                <w:rStyle w:val="style4133"/>
                <w:i/>
                <w:sz w:val="24"/>
                <w:szCs w:val="24"/>
              </w:rPr>
            </w:pPr>
            <w:r>
              <w:rPr>
                <w:rStyle w:val="style4133"/>
                <w:i/>
                <w:sz w:val="24"/>
                <w:szCs w:val="24"/>
              </w:rPr>
              <w:t>не относится к группам I, II, III</w:t>
            </w:r>
          </w:p>
        </w:tc>
      </w:tr>
      <w:tr>
        <w:tblPrEx/>
        <w:trPr/>
        <w:tc>
          <w:tcPr>
            <w:tcW w:w="4677" w:type="dxa"/>
            <w:tcBorders>
              <w:bottom w:val="single" w:sz="4" w:space="0" w:color="auto"/>
            </w:tcBorders>
          </w:tcPr>
          <w:p>
            <w:pPr>
              <w:pStyle w:val="style179"/>
              <w:widowControl w:val="false"/>
              <w:numPr>
                <w:ilvl w:val="0"/>
                <w:numId w:val="15"/>
              </w:numPr>
              <w:tabs>
                <w:tab w:val="left" w:leader="none" w:pos="284"/>
              </w:tabs>
              <w:spacing w:lineRule="auto" w:line="360"/>
              <w:ind w:left="0" w:firstLine="0"/>
              <w:rPr>
                <w:rStyle w:val="style4133"/>
              </w:rPr>
            </w:pPr>
            <w:r>
              <w:rPr>
                <w:rStyle w:val="style4133"/>
              </w:rPr>
              <w:t>лечение на дому или в стационаре</w:t>
            </w:r>
          </w:p>
          <w:p>
            <w:pPr>
              <w:pStyle w:val="style179"/>
              <w:widowControl w:val="false"/>
              <w:numPr>
                <w:ilvl w:val="0"/>
                <w:numId w:val="15"/>
              </w:numPr>
              <w:tabs>
                <w:tab w:val="left" w:leader="none" w:pos="284"/>
              </w:tabs>
              <w:spacing w:lineRule="auto" w:line="360"/>
              <w:ind w:left="0" w:firstLine="0"/>
              <w:rPr>
                <w:rStyle w:val="style4133"/>
              </w:rPr>
            </w:pPr>
            <w:r>
              <w:rPr>
                <w:rStyle w:val="style4133"/>
              </w:rPr>
              <w:t>назначение лечения</w:t>
            </w:r>
          </w:p>
          <w:p>
            <w:pPr>
              <w:pStyle w:val="style179"/>
              <w:widowControl w:val="false"/>
              <w:numPr>
                <w:ilvl w:val="0"/>
                <w:numId w:val="15"/>
              </w:numPr>
              <w:tabs>
                <w:tab w:val="left" w:leader="none" w:pos="284"/>
              </w:tabs>
              <w:spacing w:lineRule="auto" w:line="360"/>
              <w:ind w:left="0" w:firstLine="0"/>
              <w:rPr>
                <w:rStyle w:val="style4133"/>
              </w:rPr>
            </w:pPr>
            <w:r>
              <w:rPr>
                <w:rStyle w:val="style4133"/>
              </w:rPr>
              <w:t>оформление листка нетрудоспособности на 14 дней</w:t>
            </w:r>
          </w:p>
          <w:p>
            <w:pPr>
              <w:pStyle w:val="style179"/>
              <w:widowControl w:val="false"/>
              <w:numPr>
                <w:ilvl w:val="0"/>
                <w:numId w:val="15"/>
              </w:numPr>
              <w:tabs>
                <w:tab w:val="left" w:leader="none" w:pos="284"/>
              </w:tabs>
              <w:spacing w:lineRule="auto" w:line="360"/>
              <w:ind w:left="0" w:firstLine="0"/>
              <w:rPr>
                <w:rStyle w:val="style4133"/>
              </w:rPr>
            </w:pPr>
            <w:r>
              <w:rPr>
                <w:rStyle w:val="style4133"/>
              </w:rPr>
              <w:t xml:space="preserve">по решению врача взятие биоматериала (мазок из </w:t>
            </w:r>
            <w:r>
              <w:rPr>
                <w:rStyle w:val="style4133"/>
              </w:rPr>
              <w:t>нос</w:t>
            </w:r>
            <w:r>
              <w:rPr>
                <w:rStyle w:val="style4133"/>
              </w:rPr>
              <w:t>о</w:t>
            </w:r>
            <w:r>
              <w:rPr>
                <w:rStyle w:val="style4133"/>
              </w:rPr>
              <w:t>-</w:t>
            </w:r>
            <w:r>
              <w:rPr>
                <w:rStyle w:val="style4133"/>
              </w:rPr>
              <w:t xml:space="preserve"> и ротоглотки) на </w:t>
            </w:r>
            <w:r>
              <w:rPr>
                <w:rStyle w:val="style4133"/>
                <w:b/>
              </w:rPr>
              <w:t>1-й день</w:t>
            </w:r>
            <w:r>
              <w:rPr>
                <w:rStyle w:val="style4133"/>
              </w:rPr>
              <w:t xml:space="preserve"> обращения</w:t>
            </w:r>
          </w:p>
        </w:tc>
        <w:tc>
          <w:tcPr>
            <w:tcW w:w="4679" w:type="dxa"/>
            <w:tcBorders>
              <w:bottom w:val="single" w:sz="4" w:space="0" w:color="auto"/>
            </w:tcBorders>
          </w:tcPr>
          <w:p>
            <w:pPr>
              <w:pStyle w:val="style0"/>
              <w:widowControl w:val="false"/>
              <w:spacing w:lineRule="auto" w:line="360"/>
              <w:ind w:firstLine="0"/>
              <w:contextualSpacing/>
              <w:rPr>
                <w:rStyle w:val="style4133"/>
                <w:sz w:val="24"/>
                <w:szCs w:val="24"/>
              </w:rPr>
            </w:pPr>
          </w:p>
        </w:tc>
      </w:tr>
      <w:tr>
        <w:tblPrEx/>
        <w:trPr/>
        <w:tc>
          <w:tcPr>
            <w:tcW w:w="9356" w:type="dxa"/>
            <w:gridSpan w:val="2"/>
            <w:tcBorders/>
            <w:shd w:val="clear" w:color="auto" w:fill="c6d9f1"/>
          </w:tcPr>
          <w:p>
            <w:pPr>
              <w:pStyle w:val="style0"/>
              <w:widowControl w:val="false"/>
              <w:spacing w:lineRule="auto" w:line="360"/>
              <w:ind w:firstLine="0"/>
              <w:jc w:val="center"/>
              <w:contextualSpacing/>
              <w:rPr>
                <w:rStyle w:val="style4133"/>
                <w:b/>
                <w:i/>
                <w:sz w:val="24"/>
                <w:szCs w:val="24"/>
              </w:rPr>
            </w:pPr>
            <w:r>
              <w:rPr>
                <w:rStyle w:val="style4133"/>
                <w:b/>
                <w:i/>
                <w:sz w:val="24"/>
                <w:szCs w:val="24"/>
              </w:rPr>
              <w:t xml:space="preserve">ГРУППА  </w:t>
            </w:r>
            <w:r>
              <w:rPr>
                <w:rStyle w:val="style4133"/>
                <w:b/>
                <w:i/>
                <w:sz w:val="24"/>
                <w:szCs w:val="24"/>
                <w:lang w:val="en-US"/>
              </w:rPr>
              <w:t>V</w:t>
            </w:r>
          </w:p>
          <w:p>
            <w:pPr>
              <w:pStyle w:val="style0"/>
              <w:widowControl w:val="false"/>
              <w:spacing w:lineRule="auto" w:line="360"/>
              <w:ind w:firstLine="0"/>
              <w:jc w:val="center"/>
              <w:contextualSpacing/>
              <w:rPr>
                <w:rStyle w:val="style4133"/>
                <w:i/>
                <w:sz w:val="24"/>
                <w:szCs w:val="24"/>
              </w:rPr>
            </w:pPr>
            <w:r>
              <w:rPr>
                <w:rStyle w:val="style4133"/>
                <w:b/>
                <w:i/>
                <w:sz w:val="24"/>
                <w:szCs w:val="24"/>
              </w:rPr>
              <w:t>активный патронаж выездными бригадами СМП</w:t>
            </w:r>
            <w:r>
              <w:rPr>
                <w:rStyle w:val="style4133"/>
                <w:i/>
                <w:sz w:val="24"/>
                <w:szCs w:val="24"/>
              </w:rPr>
              <w:t xml:space="preserve"> к пациентам, прибывшим из стран, </w:t>
            </w:r>
          </w:p>
          <w:p>
            <w:pPr>
              <w:pStyle w:val="style0"/>
              <w:widowControl w:val="false"/>
              <w:spacing w:lineRule="auto" w:line="360"/>
              <w:ind w:firstLine="0"/>
              <w:jc w:val="center"/>
              <w:contextualSpacing/>
              <w:rPr>
                <w:rStyle w:val="style4133"/>
                <w:i/>
                <w:sz w:val="24"/>
                <w:szCs w:val="24"/>
              </w:rPr>
            </w:pPr>
            <w:r>
              <w:rPr>
                <w:rStyle w:val="style4133"/>
                <w:i/>
                <w:sz w:val="24"/>
                <w:szCs w:val="24"/>
              </w:rPr>
              <w:t xml:space="preserve">в </w:t>
            </w:r>
            <w:r>
              <w:rPr>
                <w:rStyle w:val="style4133"/>
                <w:i/>
                <w:sz w:val="24"/>
                <w:szCs w:val="24"/>
              </w:rPr>
              <w:t>которых</w:t>
            </w:r>
            <w:r>
              <w:rPr>
                <w:rStyle w:val="style4133"/>
                <w:i/>
                <w:sz w:val="24"/>
                <w:szCs w:val="24"/>
              </w:rPr>
              <w:t xml:space="preserve"> зарегистрированы случаи COVID-19</w:t>
            </w:r>
          </w:p>
        </w:tc>
      </w:tr>
      <w:tr>
        <w:tblPrEx/>
        <w:trPr/>
        <w:tc>
          <w:tcPr>
            <w:tcW w:w="4677" w:type="dxa"/>
            <w:tcBorders/>
          </w:tcPr>
          <w:p>
            <w:pPr>
              <w:pStyle w:val="style179"/>
              <w:widowControl w:val="false"/>
              <w:numPr>
                <w:ilvl w:val="0"/>
                <w:numId w:val="15"/>
              </w:numPr>
              <w:tabs>
                <w:tab w:val="left" w:leader="none" w:pos="284"/>
              </w:tabs>
              <w:spacing w:lineRule="auto" w:line="360"/>
              <w:ind w:left="0" w:firstLine="0"/>
              <w:rPr>
                <w:rStyle w:val="style4133"/>
              </w:rPr>
            </w:pPr>
            <w:r>
              <w:rPr>
                <w:rStyle w:val="style4133"/>
              </w:rPr>
              <w:t>изоляция на дому на 14 дней</w:t>
            </w:r>
          </w:p>
          <w:p>
            <w:pPr>
              <w:pStyle w:val="style179"/>
              <w:widowControl w:val="false"/>
              <w:numPr>
                <w:ilvl w:val="0"/>
                <w:numId w:val="15"/>
              </w:numPr>
              <w:tabs>
                <w:tab w:val="left" w:leader="none" w:pos="284"/>
              </w:tabs>
              <w:spacing w:lineRule="auto" w:line="360"/>
              <w:ind w:left="0" w:firstLine="0"/>
              <w:rPr>
                <w:rStyle w:val="style4133"/>
              </w:rPr>
            </w:pPr>
            <w:r>
              <w:rPr>
                <w:rStyle w:val="style4133"/>
              </w:rPr>
              <w:t xml:space="preserve">взятие биоматериала (мазок из </w:t>
            </w:r>
            <w:r>
              <w:rPr>
                <w:rStyle w:val="style4133"/>
              </w:rPr>
              <w:t>нос</w:t>
            </w:r>
            <w:r>
              <w:rPr>
                <w:rStyle w:val="style4133"/>
              </w:rPr>
              <w:t>о</w:t>
            </w:r>
            <w:r>
              <w:rPr>
                <w:rStyle w:val="style4133"/>
              </w:rPr>
              <w:t>-</w:t>
            </w:r>
            <w:r>
              <w:rPr>
                <w:rStyle w:val="style4133"/>
              </w:rPr>
              <w:t xml:space="preserve"> и ротоглотки) на </w:t>
            </w:r>
            <w:r>
              <w:rPr>
                <w:rStyle w:val="style4133"/>
                <w:b/>
              </w:rPr>
              <w:t>1-й день</w:t>
            </w:r>
          </w:p>
          <w:p>
            <w:pPr>
              <w:pStyle w:val="style179"/>
              <w:widowControl w:val="false"/>
              <w:numPr>
                <w:ilvl w:val="0"/>
                <w:numId w:val="15"/>
              </w:numPr>
              <w:tabs>
                <w:tab w:val="left" w:leader="none" w:pos="284"/>
              </w:tabs>
              <w:spacing w:lineRule="auto" w:line="360"/>
              <w:ind w:left="0" w:firstLine="0"/>
              <w:rPr>
                <w:rStyle w:val="style4133"/>
              </w:rPr>
            </w:pPr>
            <w:r>
              <w:rPr>
                <w:rStyle w:val="style4133"/>
              </w:rPr>
              <w:t>контроль взятия мазка через день</w:t>
            </w:r>
          </w:p>
          <w:p>
            <w:pPr>
              <w:pStyle w:val="style179"/>
              <w:widowControl w:val="false"/>
              <w:numPr>
                <w:ilvl w:val="0"/>
                <w:numId w:val="15"/>
              </w:numPr>
              <w:tabs>
                <w:tab w:val="left" w:leader="none" w:pos="284"/>
              </w:tabs>
              <w:spacing w:lineRule="auto" w:line="360"/>
              <w:ind w:left="0" w:firstLine="0"/>
              <w:rPr>
                <w:rStyle w:val="style4133"/>
              </w:rPr>
            </w:pPr>
            <w:r>
              <w:rPr>
                <w:rStyle w:val="style4133"/>
              </w:rPr>
              <w:t>назначение лечения</w:t>
            </w:r>
          </w:p>
          <w:p>
            <w:pPr>
              <w:pStyle w:val="style179"/>
              <w:widowControl w:val="false"/>
              <w:numPr>
                <w:ilvl w:val="0"/>
                <w:numId w:val="15"/>
              </w:numPr>
              <w:tabs>
                <w:tab w:val="left" w:leader="none" w:pos="284"/>
              </w:tabs>
              <w:spacing w:lineRule="auto" w:line="360"/>
              <w:ind w:left="0" w:firstLine="0"/>
              <w:rPr>
                <w:rStyle w:val="style4133"/>
              </w:rPr>
            </w:pPr>
            <w:r>
              <w:rPr>
                <w:rStyle w:val="style4133"/>
              </w:rPr>
              <w:t>выдача листка нетрудоспособности на 14 дней</w:t>
            </w:r>
          </w:p>
        </w:tc>
        <w:tc>
          <w:tcPr>
            <w:tcW w:w="4679" w:type="dxa"/>
            <w:tcBorders/>
          </w:tcPr>
          <w:p>
            <w:pPr>
              <w:pStyle w:val="style179"/>
              <w:widowControl w:val="false"/>
              <w:numPr>
                <w:ilvl w:val="0"/>
                <w:numId w:val="13"/>
              </w:numPr>
              <w:tabs>
                <w:tab w:val="left" w:leader="none" w:pos="318"/>
              </w:tabs>
              <w:spacing w:lineRule="auto" w:line="360"/>
              <w:ind w:left="35" w:firstLine="0"/>
              <w:rPr>
                <w:rStyle w:val="style4133"/>
              </w:rPr>
            </w:pPr>
            <w:r>
              <w:rPr>
                <w:rStyle w:val="style4133"/>
              </w:rPr>
              <w:t>изоляция на дому на 14 дней</w:t>
            </w:r>
          </w:p>
          <w:p>
            <w:pPr>
              <w:pStyle w:val="style179"/>
              <w:widowControl w:val="false"/>
              <w:numPr>
                <w:ilvl w:val="0"/>
                <w:numId w:val="13"/>
              </w:numPr>
              <w:tabs>
                <w:tab w:val="left" w:leader="none" w:pos="318"/>
              </w:tabs>
              <w:spacing w:lineRule="auto" w:line="360"/>
              <w:ind w:left="35" w:firstLine="0"/>
              <w:rPr>
                <w:rStyle w:val="style4133"/>
              </w:rPr>
            </w:pPr>
            <w:r>
              <w:rPr>
                <w:rStyle w:val="style4133"/>
              </w:rPr>
              <w:t>выдача листка нетрудоспособности на 14 дней</w:t>
            </w:r>
          </w:p>
          <w:p>
            <w:pPr>
              <w:pStyle w:val="style0"/>
              <w:widowControl w:val="false"/>
              <w:tabs>
                <w:tab w:val="left" w:leader="none" w:pos="318"/>
              </w:tabs>
              <w:spacing w:lineRule="auto" w:line="360"/>
              <w:ind w:left="35" w:firstLine="0"/>
              <w:contextualSpacing/>
              <w:rPr>
                <w:rStyle w:val="style4133"/>
                <w:sz w:val="24"/>
                <w:szCs w:val="24"/>
                <w:lang w:val="en-US"/>
              </w:rPr>
            </w:pPr>
          </w:p>
          <w:p>
            <w:pPr>
              <w:pStyle w:val="style0"/>
              <w:widowControl w:val="false"/>
              <w:tabs>
                <w:tab w:val="left" w:leader="none" w:pos="318"/>
              </w:tabs>
              <w:spacing w:lineRule="auto" w:line="360"/>
              <w:ind w:left="35" w:firstLine="0"/>
              <w:contextualSpacing/>
              <w:rPr>
                <w:rStyle w:val="style4133"/>
                <w:sz w:val="24"/>
                <w:szCs w:val="24"/>
              </w:rPr>
            </w:pPr>
            <w:r>
              <w:rPr>
                <w:rStyle w:val="style4133"/>
                <w:sz w:val="24"/>
                <w:szCs w:val="24"/>
              </w:rPr>
              <w:t>Врач обязан проинформировать пациента о нижеследующем:</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он обязан находиться дома и ему запрещается покидать его.</w:t>
            </w:r>
          </w:p>
          <w:p>
            <w:pPr>
              <w:pStyle w:val="style179"/>
              <w:widowControl w:val="false"/>
              <w:numPr>
                <w:ilvl w:val="0"/>
                <w:numId w:val="14"/>
              </w:numPr>
              <w:tabs>
                <w:tab w:val="left" w:leader="none" w:pos="318"/>
              </w:tabs>
              <w:spacing w:lineRule="auto" w:line="360"/>
              <w:ind w:left="35" w:firstLine="0"/>
              <w:rPr>
                <w:rStyle w:val="style4133"/>
              </w:rPr>
            </w:pPr>
            <w:r>
              <w:rPr>
                <w:rStyle w:val="style4133"/>
              </w:rPr>
              <w:t>в случае появления симптомов ОРВИ или других заболеваний пациент (родитель) вызывает врача на дом.</w:t>
            </w:r>
          </w:p>
        </w:tc>
      </w:tr>
    </w:tbl>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Дополнительно Роспотребнадзор обязал обеспечить проведение обязательного лабораторного обследования </w:t>
      </w:r>
      <w:r>
        <w:rPr>
          <w:rStyle w:val="style4133"/>
          <w:sz w:val="24"/>
          <w:szCs w:val="24"/>
        </w:rPr>
        <w:t xml:space="preserve">среди </w:t>
      </w:r>
      <w:r>
        <w:rPr>
          <w:rStyle w:val="style4133"/>
          <w:sz w:val="24"/>
          <w:szCs w:val="24"/>
        </w:rPr>
        <w:t>следующих категорий</w:t>
      </w:r>
      <w:r>
        <w:rPr>
          <w:rStyle w:val="style4133"/>
          <w:sz w:val="24"/>
          <w:szCs w:val="24"/>
        </w:rPr>
        <w:t xml:space="preserve"> </w:t>
      </w:r>
      <w:r>
        <w:rPr>
          <w:rStyle w:val="style4133"/>
          <w:sz w:val="24"/>
          <w:szCs w:val="24"/>
        </w:rPr>
        <w:t>[</w:t>
      </w:r>
      <w:r>
        <w:rPr>
          <w:rStyle w:val="style4133"/>
          <w:i/>
          <w:sz w:val="24"/>
          <w:szCs w:val="24"/>
        </w:rPr>
        <w:t>53</w:t>
      </w:r>
      <w:r>
        <w:rPr>
          <w:rStyle w:val="style4133"/>
          <w:sz w:val="24"/>
          <w:szCs w:val="24"/>
        </w:rPr>
        <w:t>]</w:t>
      </w:r>
      <w:r>
        <w:rPr>
          <w:rStyle w:val="style4133"/>
          <w:sz w:val="24"/>
          <w:szCs w:val="24"/>
        </w:rPr>
        <w:t>:</w:t>
      </w:r>
    </w:p>
    <w:p>
      <w:pPr>
        <w:pStyle w:val="style0"/>
        <w:widowControl w:val="false"/>
        <w:spacing w:lineRule="auto" w:line="360"/>
        <w:ind w:firstLine="0"/>
        <w:contextualSpacing/>
        <w:rPr>
          <w:rStyle w:val="style4133"/>
          <w:sz w:val="24"/>
          <w:szCs w:val="24"/>
        </w:rPr>
      </w:pPr>
    </w:p>
    <w:p>
      <w:pPr>
        <w:pStyle w:val="style179"/>
        <w:widowControl w:val="false"/>
        <w:numPr>
          <w:ilvl w:val="0"/>
          <w:numId w:val="31"/>
        </w:numPr>
        <w:pBdr>
          <w:left w:val="single" w:sz="4" w:space="4" w:color="auto"/>
          <w:right w:val="single" w:sz="4" w:space="4" w:color="auto"/>
          <w:top w:val="single" w:sz="4" w:space="1" w:color="auto"/>
          <w:bottom w:val="single" w:sz="4" w:space="1" w:color="auto"/>
        </w:pBdr>
        <w:tabs>
          <w:tab w:val="left" w:leader="none" w:pos="426"/>
        </w:tabs>
        <w:spacing w:lineRule="auto" w:line="360"/>
        <w:ind w:left="0" w:firstLine="0"/>
        <w:rPr>
          <w:rStyle w:val="style4133"/>
        </w:rPr>
      </w:pPr>
      <w:r>
        <w:rPr>
          <w:rStyle w:val="style4133"/>
        </w:rPr>
        <w:t xml:space="preserve">медицинские работники, имеющие риски инфицирования (на рабочих местах, </w:t>
      </w:r>
      <w:r>
        <w:rPr>
          <w:rStyle w:val="style4133"/>
          <w:b/>
          <w:i/>
        </w:rPr>
        <w:t>1 раз в неделю</w:t>
      </w:r>
      <w:r>
        <w:rPr>
          <w:rStyle w:val="style4133"/>
        </w:rPr>
        <w:t xml:space="preserve">, </w:t>
      </w:r>
      <w:r>
        <w:rPr>
          <w:rStyle w:val="style4133"/>
          <w:b/>
          <w:i/>
        </w:rPr>
        <w:t xml:space="preserve">при появлении симптомов </w:t>
      </w:r>
      <w:r>
        <w:rPr>
          <w:rStyle w:val="style4133"/>
          <w:b/>
          <w:i/>
        </w:rPr>
        <w:t xml:space="preserve">заболевания </w:t>
      </w:r>
      <w:r>
        <w:rPr>
          <w:rStyle w:val="style4133"/>
          <w:b/>
          <w:i/>
        </w:rPr>
        <w:t>– немедленно</w:t>
      </w:r>
      <w:r>
        <w:rPr>
          <w:rStyle w:val="style4133"/>
        </w:rPr>
        <w:t>);</w:t>
      </w:r>
    </w:p>
    <w:p>
      <w:pPr>
        <w:pStyle w:val="style179"/>
        <w:widowControl w:val="false"/>
        <w:numPr>
          <w:ilvl w:val="0"/>
          <w:numId w:val="31"/>
        </w:numPr>
        <w:pBdr>
          <w:left w:val="single" w:sz="4" w:space="4" w:color="auto"/>
          <w:right w:val="single" w:sz="4" w:space="4" w:color="auto"/>
          <w:top w:val="single" w:sz="4" w:space="1" w:color="auto"/>
          <w:bottom w:val="single" w:sz="4" w:space="1" w:color="auto"/>
        </w:pBdr>
        <w:tabs>
          <w:tab w:val="left" w:leader="none" w:pos="426"/>
        </w:tabs>
        <w:spacing w:lineRule="auto" w:line="360"/>
        <w:ind w:left="0" w:firstLine="0"/>
        <w:rPr>
          <w:rStyle w:val="style4133"/>
        </w:rPr>
      </w:pPr>
      <w:r>
        <w:rPr>
          <w:rStyle w:val="style4133"/>
        </w:rPr>
        <w:t>лица, находящиеся в учреждениях постоянного пребывания независимо от организационно-правовой формы (специальные учебно-воспитательные учреждения</w:t>
      </w:r>
      <w:r>
        <w:rPr>
          <w:rStyle w:val="style4133"/>
        </w:rPr>
        <w:t xml:space="preserve"> закрытого типа</w:t>
      </w:r>
      <w:r>
        <w:rPr>
          <w:rStyle w:val="style4133"/>
        </w:rPr>
        <w:t xml:space="preserve">, </w:t>
      </w:r>
      <w:r>
        <w:rPr>
          <w:rStyle w:val="style4133"/>
        </w:rPr>
        <w:t>кадетские корпуса, дома-интернаты, учреждения ФСИН России</w:t>
      </w:r>
      <w:r>
        <w:rPr>
          <w:rStyle w:val="style4133"/>
        </w:rPr>
        <w:t>)</w:t>
      </w:r>
      <w:r>
        <w:rPr>
          <w:rStyle w:val="style4133"/>
        </w:rPr>
        <w:t xml:space="preserve"> и персонал этих организаций – </w:t>
      </w:r>
      <w:r>
        <w:rPr>
          <w:rStyle w:val="style4133"/>
          <w:b/>
          <w:i/>
        </w:rPr>
        <w:t>при появлении симптомов заболевания</w:t>
      </w:r>
      <w:r>
        <w:rPr>
          <w:rStyle w:val="style4133"/>
        </w:rPr>
        <w:t>.</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7.4. Специфическая диагностика</w:t>
      </w:r>
    </w:p>
    <w:p>
      <w:pPr>
        <w:pStyle w:val="style0"/>
        <w:widowControl w:val="false"/>
        <w:spacing w:lineRule="auto" w:line="360"/>
        <w:contextualSpacing/>
        <w:rPr>
          <w:rStyle w:val="style4133"/>
          <w:sz w:val="24"/>
          <w:szCs w:val="24"/>
        </w:rPr>
      </w:pPr>
      <w:r>
        <w:rPr>
          <w:rStyle w:val="style4133"/>
          <w:sz w:val="24"/>
          <w:szCs w:val="24"/>
        </w:rPr>
        <w:t xml:space="preserve">Лабораторное подтверждение </w:t>
      </w:r>
      <w:r>
        <w:rPr>
          <w:rStyle w:val="style4133"/>
          <w:sz w:val="24"/>
          <w:szCs w:val="24"/>
          <w:lang w:val="en-US"/>
        </w:rPr>
        <w:t>COVID</w:t>
      </w:r>
      <w:r>
        <w:rPr>
          <w:rStyle w:val="style4133"/>
          <w:sz w:val="24"/>
          <w:szCs w:val="24"/>
        </w:rPr>
        <w:t>-19 у детей и взрослых проводится по единому утвержденному алгоритму с использованием метода ПЦР.</w:t>
      </w:r>
    </w:p>
    <w:p>
      <w:pPr>
        <w:pStyle w:val="style0"/>
        <w:spacing w:lineRule="auto" w:line="360"/>
        <w:rPr>
          <w:rFonts w:eastAsia="Times New Roman"/>
          <w:sz w:val="24"/>
          <w:szCs w:val="24"/>
        </w:rPr>
      </w:pPr>
      <w:r>
        <w:rPr>
          <w:rFonts w:eastAsia="Times New Roman"/>
          <w:b/>
          <w:sz w:val="24"/>
          <w:szCs w:val="24"/>
        </w:rPr>
        <w:t>Полимеразная цепная реакция (ПЦР)</w:t>
      </w:r>
      <w:r>
        <w:rPr>
          <w:rFonts w:eastAsia="Times New Roman"/>
          <w:sz w:val="24"/>
          <w:szCs w:val="24"/>
        </w:rPr>
        <w:t xml:space="preserve"> с обратной транскрипцией в реальном времени (</w:t>
      </w:r>
      <w:r>
        <w:rPr>
          <w:rFonts w:eastAsia="Times New Roman"/>
          <w:sz w:val="24"/>
          <w:szCs w:val="24"/>
          <w:lang w:val="en-US"/>
        </w:rPr>
        <w:t>rRT</w:t>
      </w:r>
      <w:r>
        <w:rPr>
          <w:rFonts w:eastAsia="Times New Roman"/>
          <w:sz w:val="24"/>
          <w:szCs w:val="24"/>
        </w:rPr>
        <w:t>-</w:t>
      </w:r>
      <w:r>
        <w:rPr>
          <w:rFonts w:eastAsia="Times New Roman"/>
          <w:sz w:val="24"/>
          <w:szCs w:val="24"/>
          <w:lang w:val="en-US"/>
        </w:rPr>
        <w:t>PCR</w:t>
      </w:r>
      <w:r>
        <w:rPr>
          <w:rFonts w:eastAsia="Times New Roman"/>
          <w:sz w:val="24"/>
          <w:szCs w:val="24"/>
        </w:rPr>
        <w:t xml:space="preserve">) – стандарт тестирования, позволяет выявлять РНК вируса в биологических средах </w:t>
      </w:r>
      <w:r>
        <w:rPr>
          <w:rStyle w:val="style4133"/>
          <w:sz w:val="24"/>
          <w:szCs w:val="24"/>
        </w:rPr>
        <w:t>[</w:t>
      </w:r>
      <w:r>
        <w:rPr>
          <w:rStyle w:val="style4133"/>
          <w:i/>
          <w:sz w:val="24"/>
          <w:szCs w:val="24"/>
        </w:rPr>
        <w:t>54</w:t>
      </w:r>
      <w:r>
        <w:rPr>
          <w:rStyle w:val="style4133"/>
          <w:sz w:val="24"/>
          <w:szCs w:val="24"/>
        </w:rPr>
        <w:t>]</w:t>
      </w:r>
      <w:r>
        <w:rPr>
          <w:rFonts w:eastAsia="Times New Roman"/>
          <w:sz w:val="24"/>
          <w:szCs w:val="24"/>
        </w:rPr>
        <w:t xml:space="preserve">. </w:t>
      </w:r>
      <w:r>
        <w:rPr>
          <w:sz w:val="24"/>
          <w:szCs w:val="24"/>
        </w:rPr>
        <w:t>Наибольшая частота выделения РНК</w:t>
      </w:r>
      <w:r>
        <w:rPr>
          <w:rFonts w:eastAsia="Times New Roman"/>
          <w:sz w:val="24"/>
          <w:szCs w:val="24"/>
        </w:rPr>
        <w:t xml:space="preserve"> </w:t>
      </w:r>
      <w:r>
        <w:rPr>
          <w:rFonts w:eastAsia="Times New Roman"/>
          <w:sz w:val="24"/>
          <w:szCs w:val="24"/>
          <w:lang w:val="en-US"/>
        </w:rPr>
        <w:t>S</w:t>
      </w:r>
      <w:r>
        <w:rPr>
          <w:sz w:val="24"/>
          <w:szCs w:val="24"/>
        </w:rPr>
        <w:t xml:space="preserve">ARS-CoV-2 отмечается (по убыванию) в промывных водах бронхов, мокроте, мазках носоглотки, реже выделение происходит в мазках из ротоглотки, фекалиях и крови </w:t>
      </w:r>
      <w:r>
        <w:rPr>
          <w:rStyle w:val="style4133"/>
          <w:sz w:val="24"/>
          <w:szCs w:val="24"/>
        </w:rPr>
        <w:t>[</w:t>
      </w:r>
      <w:r>
        <w:rPr>
          <w:rStyle w:val="style4133"/>
          <w:i/>
          <w:sz w:val="24"/>
          <w:szCs w:val="24"/>
        </w:rPr>
        <w:t>55</w:t>
      </w:r>
      <w:r>
        <w:rPr>
          <w:rStyle w:val="style4133"/>
          <w:sz w:val="24"/>
          <w:szCs w:val="24"/>
        </w:rPr>
        <w:t>]</w:t>
      </w:r>
      <w:r>
        <w:rPr>
          <w:sz w:val="24"/>
          <w:szCs w:val="24"/>
        </w:rPr>
        <w:t>.</w:t>
      </w:r>
      <w:r>
        <w:rPr>
          <w:rFonts w:eastAsia="Times New Roman"/>
          <w:sz w:val="24"/>
          <w:szCs w:val="24"/>
        </w:rPr>
        <w:t xml:space="preserve"> Материал, полученный из носоглотки, содержит больше вирусных копий, чем из ротоглотки, поэтому стоит уделять особое внимание правильности выполнения мазка из носоглотки </w:t>
      </w:r>
      <w:r>
        <w:rPr>
          <w:rStyle w:val="style4133"/>
          <w:sz w:val="24"/>
          <w:szCs w:val="24"/>
        </w:rPr>
        <w:t>[</w:t>
      </w:r>
      <w:r>
        <w:rPr>
          <w:rStyle w:val="style4133"/>
          <w:i/>
          <w:sz w:val="24"/>
          <w:szCs w:val="24"/>
        </w:rPr>
        <w:t>55,56</w:t>
      </w:r>
      <w:r>
        <w:rPr>
          <w:rStyle w:val="style4133"/>
          <w:sz w:val="24"/>
          <w:szCs w:val="24"/>
        </w:rPr>
        <w:t>]</w:t>
      </w:r>
      <w:r>
        <w:rPr>
          <w:rFonts w:eastAsia="Times New Roman"/>
          <w:sz w:val="24"/>
          <w:szCs w:val="24"/>
        </w:rPr>
        <w:t xml:space="preserve">. </w:t>
      </w:r>
    </w:p>
    <w:p>
      <w:pPr>
        <w:pStyle w:val="style0"/>
        <w:spacing w:lineRule="auto" w:line="360"/>
        <w:rPr>
          <w:sz w:val="24"/>
          <w:szCs w:val="24"/>
        </w:rPr>
      </w:pPr>
      <w:r>
        <w:rPr>
          <w:sz w:val="24"/>
          <w:szCs w:val="24"/>
        </w:rPr>
        <w:t xml:space="preserve">Выделение </w:t>
      </w:r>
      <w:r>
        <w:rPr>
          <w:rFonts w:eastAsia="Times New Roman"/>
          <w:sz w:val="24"/>
          <w:szCs w:val="24"/>
        </w:rPr>
        <w:t xml:space="preserve">РНК </w:t>
      </w:r>
      <w:r>
        <w:rPr>
          <w:rFonts w:eastAsia="Times New Roman"/>
          <w:sz w:val="24"/>
          <w:szCs w:val="24"/>
          <w:lang w:val="en-US"/>
        </w:rPr>
        <w:t>S</w:t>
      </w:r>
      <w:r>
        <w:rPr>
          <w:sz w:val="24"/>
          <w:szCs w:val="24"/>
        </w:rPr>
        <w:t xml:space="preserve">ARS-CoV-2 у новорожденных </w:t>
      </w:r>
      <w:r>
        <w:rPr>
          <w:sz w:val="24"/>
          <w:szCs w:val="24"/>
        </w:rPr>
        <w:t>с</w:t>
      </w:r>
      <w:r>
        <w:rPr>
          <w:sz w:val="24"/>
          <w:szCs w:val="24"/>
        </w:rPr>
        <w:t xml:space="preserve"> постнатальн</w:t>
      </w:r>
      <w:r>
        <w:rPr>
          <w:sz w:val="24"/>
          <w:szCs w:val="24"/>
        </w:rPr>
        <w:t>ы</w:t>
      </w:r>
      <w:r>
        <w:rPr>
          <w:sz w:val="24"/>
          <w:szCs w:val="24"/>
        </w:rPr>
        <w:t>м заражени</w:t>
      </w:r>
      <w:r>
        <w:rPr>
          <w:sz w:val="24"/>
          <w:szCs w:val="24"/>
        </w:rPr>
        <w:t>ем</w:t>
      </w:r>
      <w:r>
        <w:rPr>
          <w:sz w:val="24"/>
          <w:szCs w:val="24"/>
        </w:rPr>
        <w:t xml:space="preserve"> </w:t>
      </w:r>
      <w:r>
        <w:rPr>
          <w:sz w:val="24"/>
          <w:szCs w:val="24"/>
        </w:rPr>
        <w:t>описано через 36 часов после родов</w:t>
      </w:r>
      <w:r>
        <w:rPr>
          <w:sz w:val="24"/>
          <w:szCs w:val="24"/>
        </w:rPr>
        <w:t xml:space="preserve"> </w:t>
      </w:r>
      <w:r>
        <w:rPr>
          <w:sz w:val="24"/>
          <w:szCs w:val="24"/>
        </w:rPr>
        <w:t xml:space="preserve">в материале из назофарингеальных мазков </w:t>
      </w:r>
      <w:r>
        <w:rPr>
          <w:rStyle w:val="style4133"/>
          <w:sz w:val="24"/>
          <w:szCs w:val="24"/>
        </w:rPr>
        <w:t>[</w:t>
      </w:r>
      <w:r>
        <w:rPr>
          <w:rStyle w:val="style4133"/>
          <w:i/>
          <w:sz w:val="24"/>
          <w:szCs w:val="24"/>
        </w:rPr>
        <w:t>57</w:t>
      </w:r>
      <w:r>
        <w:rPr>
          <w:rStyle w:val="style4133"/>
          <w:sz w:val="24"/>
          <w:szCs w:val="24"/>
        </w:rPr>
        <w:t>]</w:t>
      </w:r>
      <w:r>
        <w:rPr>
          <w:sz w:val="24"/>
          <w:szCs w:val="24"/>
        </w:rPr>
        <w:t>.</w:t>
      </w:r>
    </w:p>
    <w:p>
      <w:pPr>
        <w:pStyle w:val="style0"/>
        <w:spacing w:lineRule="auto" w:line="360"/>
        <w:rPr>
          <w:rFonts w:eastAsia="Times New Roman"/>
          <w:sz w:val="24"/>
          <w:szCs w:val="24"/>
        </w:rPr>
      </w:pPr>
      <w:r>
        <w:rPr>
          <w:sz w:val="24"/>
          <w:szCs w:val="24"/>
        </w:rPr>
        <w:t xml:space="preserve">Возможны ложноотрицательные результаты ПЦР-анализа, поэтому при наличии КТ-признаков следует повторить анализ через 2-3 дня </w:t>
      </w:r>
      <w:r>
        <w:rPr>
          <w:rStyle w:val="style4133"/>
          <w:sz w:val="24"/>
          <w:szCs w:val="24"/>
        </w:rPr>
        <w:t>[</w:t>
      </w:r>
      <w:r>
        <w:rPr>
          <w:rStyle w:val="style4133"/>
          <w:i/>
          <w:sz w:val="24"/>
          <w:szCs w:val="24"/>
        </w:rPr>
        <w:t>58</w:t>
      </w:r>
      <w:r>
        <w:rPr>
          <w:rStyle w:val="style4133"/>
          <w:sz w:val="24"/>
          <w:szCs w:val="24"/>
        </w:rPr>
        <w:t>]</w:t>
      </w:r>
      <w:r>
        <w:rPr>
          <w:sz w:val="24"/>
          <w:szCs w:val="24"/>
        </w:rPr>
        <w:t>.</w:t>
      </w:r>
      <w:r>
        <w:rPr>
          <w:rFonts w:eastAsia="Times New Roman"/>
          <w:sz w:val="24"/>
          <w:szCs w:val="24"/>
        </w:rPr>
        <w:t xml:space="preserve"> При возможности следует проводить диагностику гриппа, т.к. вспышка </w:t>
      </w:r>
      <w:r>
        <w:rPr>
          <w:rFonts w:eastAsia="Times New Roman"/>
          <w:sz w:val="24"/>
          <w:szCs w:val="24"/>
          <w:lang w:val="en-US"/>
        </w:rPr>
        <w:t>COVID</w:t>
      </w:r>
      <w:r>
        <w:rPr>
          <w:rFonts w:eastAsia="Times New Roman"/>
          <w:sz w:val="24"/>
          <w:szCs w:val="24"/>
        </w:rPr>
        <w:t xml:space="preserve">-19 протекает на фоне сезонного подъема заболеваемости </w:t>
      </w:r>
      <w:r>
        <w:rPr>
          <w:color w:val="000000"/>
          <w:sz w:val="24"/>
          <w:szCs w:val="24"/>
          <w:shd w:val="clear" w:color="auto" w:fill="ffffff"/>
        </w:rPr>
        <w:t>[</w:t>
      </w:r>
      <w:r>
        <w:rPr>
          <w:i/>
          <w:iCs/>
          <w:color w:val="000000"/>
          <w:sz w:val="24"/>
          <w:szCs w:val="24"/>
          <w:shd w:val="clear" w:color="auto" w:fill="ffffff"/>
        </w:rPr>
        <w:t>36</w:t>
      </w:r>
      <w:r>
        <w:rPr>
          <w:i/>
          <w:iCs/>
          <w:color w:val="000000"/>
          <w:sz w:val="24"/>
          <w:szCs w:val="24"/>
          <w:shd w:val="clear" w:color="auto" w:fill="ffffff"/>
        </w:rPr>
        <w:t>,59,60</w:t>
      </w:r>
      <w:r>
        <w:rPr>
          <w:color w:val="000000"/>
          <w:sz w:val="24"/>
          <w:szCs w:val="24"/>
          <w:shd w:val="clear" w:color="auto" w:fill="ffffff"/>
        </w:rPr>
        <w:t>]</w:t>
      </w:r>
      <w:r>
        <w:rPr>
          <w:rFonts w:eastAsia="Times New Roman"/>
          <w:sz w:val="24"/>
          <w:szCs w:val="24"/>
        </w:rPr>
        <w:t xml:space="preserve">. При получении отрицательных результатов ПЦР на </w:t>
      </w:r>
      <w:r>
        <w:rPr>
          <w:rFonts w:eastAsia="Times New Roman"/>
          <w:sz w:val="24"/>
          <w:szCs w:val="24"/>
          <w:lang w:val="en-US"/>
        </w:rPr>
        <w:t>S</w:t>
      </w:r>
      <w:r>
        <w:rPr>
          <w:sz w:val="24"/>
          <w:szCs w:val="24"/>
        </w:rPr>
        <w:t xml:space="preserve">ARS-CoV-2 или подозрении на ко-инфекцию, кроме теста на грипп следует исключить респираторный микоплазмоз и хламидиоз, как требующие этиотропного лечения, </w:t>
      </w:r>
      <w:r>
        <w:rPr>
          <w:sz w:val="24"/>
          <w:szCs w:val="24"/>
        </w:rPr>
        <w:t>аденовирусную</w:t>
      </w:r>
      <w:r>
        <w:rPr>
          <w:sz w:val="24"/>
          <w:szCs w:val="24"/>
        </w:rPr>
        <w:t xml:space="preserve">, РСВ-инфекцию, </w:t>
      </w:r>
      <w:r>
        <w:rPr>
          <w:sz w:val="24"/>
          <w:szCs w:val="24"/>
        </w:rPr>
        <w:t>парагрипп</w:t>
      </w:r>
      <w:r>
        <w:rPr>
          <w:sz w:val="24"/>
          <w:szCs w:val="24"/>
        </w:rPr>
        <w:t xml:space="preserve">, посев мокроты при ее наличии для исключения пневмонии бактериальной этиологии, в том числе </w:t>
      </w:r>
      <w:r>
        <w:rPr>
          <w:sz w:val="24"/>
          <w:szCs w:val="24"/>
        </w:rPr>
        <w:t>нозокомиальной</w:t>
      </w:r>
      <w:r>
        <w:rPr>
          <w:sz w:val="24"/>
          <w:szCs w:val="24"/>
        </w:rPr>
        <w:t xml:space="preserve"> </w:t>
      </w:r>
      <w:r>
        <w:rPr>
          <w:rStyle w:val="style4133"/>
          <w:sz w:val="24"/>
          <w:szCs w:val="24"/>
        </w:rPr>
        <w:t>[</w:t>
      </w:r>
      <w:r>
        <w:rPr>
          <w:rStyle w:val="style4133"/>
          <w:i/>
          <w:sz w:val="24"/>
          <w:szCs w:val="24"/>
        </w:rPr>
        <w:t>60</w:t>
      </w:r>
      <w:r>
        <w:rPr>
          <w:rStyle w:val="style4133"/>
          <w:sz w:val="24"/>
          <w:szCs w:val="24"/>
        </w:rPr>
        <w:t>]</w:t>
      </w:r>
      <w:r>
        <w:rPr>
          <w:sz w:val="24"/>
          <w:szCs w:val="24"/>
        </w:rPr>
        <w:t>.</w:t>
      </w:r>
    </w:p>
    <w:p>
      <w:pPr>
        <w:pStyle w:val="style0"/>
        <w:spacing w:lineRule="auto" w:line="360"/>
        <w:rPr>
          <w:rStyle w:val="style4133"/>
          <w:rFonts w:eastAsia="Times New Roman"/>
          <w:color w:val="ff0000"/>
          <w:sz w:val="24"/>
          <w:szCs w:val="24"/>
        </w:rPr>
      </w:pPr>
      <w:r>
        <w:rPr>
          <w:rFonts w:eastAsia="Times New Roman"/>
          <w:b/>
          <w:sz w:val="24"/>
          <w:szCs w:val="24"/>
        </w:rPr>
        <w:t>Выявление антител.</w:t>
      </w:r>
      <w:r>
        <w:rPr>
          <w:rFonts w:eastAsia="Times New Roman"/>
          <w:sz w:val="24"/>
          <w:szCs w:val="24"/>
        </w:rPr>
        <w:t xml:space="preserve"> В настоящее время тесты для определения антител к </w:t>
      </w:r>
      <w:r>
        <w:rPr>
          <w:rFonts w:eastAsia="Times New Roman"/>
          <w:sz w:val="24"/>
          <w:szCs w:val="24"/>
          <w:lang w:val="en-US"/>
        </w:rPr>
        <w:t>S</w:t>
      </w:r>
      <w:r>
        <w:rPr>
          <w:sz w:val="24"/>
          <w:szCs w:val="24"/>
        </w:rPr>
        <w:t xml:space="preserve">ARS-CoV-2 </w:t>
      </w:r>
      <w:r>
        <w:rPr>
          <w:sz w:val="24"/>
          <w:szCs w:val="24"/>
        </w:rPr>
        <w:t>недоступны на территории РФ</w:t>
      </w:r>
      <w:r>
        <w:rPr>
          <w:sz w:val="24"/>
          <w:szCs w:val="24"/>
        </w:rPr>
        <w:t xml:space="preserve">. Установлено, что </w:t>
      </w:r>
      <w:r>
        <w:rPr>
          <w:sz w:val="24"/>
          <w:szCs w:val="24"/>
          <w:lang w:val="en-US"/>
        </w:rPr>
        <w:t>IgM</w:t>
      </w:r>
      <w:r>
        <w:rPr>
          <w:sz w:val="24"/>
          <w:szCs w:val="24"/>
        </w:rPr>
        <w:t xml:space="preserve"> антитела появляются примерно на 5 сутки от начала симптомов, </w:t>
      </w:r>
      <w:r>
        <w:rPr>
          <w:sz w:val="24"/>
          <w:szCs w:val="24"/>
          <w:lang w:val="en-US"/>
        </w:rPr>
        <w:t>IgG</w:t>
      </w:r>
      <w:r>
        <w:rPr>
          <w:sz w:val="24"/>
          <w:szCs w:val="24"/>
        </w:rPr>
        <w:t xml:space="preserve"> на 14 сутки </w:t>
      </w:r>
      <w:r>
        <w:rPr>
          <w:rStyle w:val="style4133"/>
          <w:sz w:val="24"/>
          <w:szCs w:val="24"/>
        </w:rPr>
        <w:t>[</w:t>
      </w:r>
      <w:r>
        <w:rPr>
          <w:rStyle w:val="style4133"/>
          <w:i/>
          <w:sz w:val="24"/>
          <w:szCs w:val="24"/>
        </w:rPr>
        <w:t>61</w:t>
      </w:r>
      <w:r>
        <w:rPr>
          <w:rStyle w:val="style4133"/>
          <w:sz w:val="24"/>
          <w:szCs w:val="24"/>
        </w:rPr>
        <w:t>]</w:t>
      </w:r>
      <w:r>
        <w:rPr>
          <w:sz w:val="24"/>
          <w:szCs w:val="24"/>
        </w:rPr>
        <w:t>.</w:t>
      </w:r>
    </w:p>
    <w:p>
      <w:pPr>
        <w:pStyle w:val="style0"/>
        <w:widowControl w:val="false"/>
        <w:spacing w:lineRule="auto" w:line="360"/>
        <w:contextualSpacing/>
        <w:rPr>
          <w:rStyle w:val="style4133"/>
          <w:sz w:val="24"/>
          <w:szCs w:val="24"/>
        </w:rPr>
      </w:pPr>
      <w:r>
        <w:rPr>
          <w:rStyle w:val="style4133"/>
          <w:sz w:val="24"/>
          <w:szCs w:val="24"/>
        </w:rPr>
        <w:t>П</w:t>
      </w:r>
      <w:r>
        <w:rPr>
          <w:rStyle w:val="style4133"/>
          <w:sz w:val="24"/>
          <w:szCs w:val="24"/>
        </w:rPr>
        <w:t xml:space="preserve">орядок </w:t>
      </w:r>
      <w:r>
        <w:rPr>
          <w:rStyle w:val="style4133"/>
          <w:sz w:val="24"/>
          <w:szCs w:val="24"/>
        </w:rPr>
        <w:t xml:space="preserve">проведения </w:t>
      </w:r>
      <w:r>
        <w:rPr>
          <w:rStyle w:val="style4133"/>
          <w:sz w:val="24"/>
          <w:szCs w:val="24"/>
        </w:rPr>
        <w:t xml:space="preserve">диагностики </w:t>
      </w:r>
      <w:r>
        <w:rPr>
          <w:rStyle w:val="style4133"/>
          <w:sz w:val="24"/>
          <w:szCs w:val="24"/>
        </w:rPr>
        <w:t xml:space="preserve">на территории РФ </w:t>
      </w:r>
      <w:r>
        <w:rPr>
          <w:rStyle w:val="style4133"/>
          <w:sz w:val="24"/>
          <w:szCs w:val="24"/>
        </w:rPr>
        <w:t xml:space="preserve">регламентируется действующими временными нормативными актами </w:t>
      </w:r>
      <w:r>
        <w:rPr>
          <w:color w:val="000000"/>
          <w:sz w:val="24"/>
          <w:szCs w:val="24"/>
          <w:shd w:val="clear" w:color="auto" w:fill="ffffff"/>
        </w:rPr>
        <w:t>[</w:t>
      </w:r>
      <w:r>
        <w:rPr>
          <w:i/>
          <w:iCs/>
          <w:color w:val="000000"/>
          <w:sz w:val="24"/>
          <w:szCs w:val="24"/>
          <w:shd w:val="clear" w:color="auto" w:fill="ffffff"/>
        </w:rPr>
        <w:t>31,</w:t>
      </w:r>
      <w:r>
        <w:rPr>
          <w:i/>
          <w:iCs/>
          <w:color w:val="000000"/>
          <w:sz w:val="24"/>
          <w:szCs w:val="24"/>
          <w:shd w:val="clear" w:color="auto" w:fill="ffffff"/>
        </w:rPr>
        <w:t>42</w:t>
      </w:r>
      <w:r>
        <w:rPr>
          <w:color w:val="000000"/>
          <w:sz w:val="24"/>
          <w:szCs w:val="24"/>
          <w:shd w:val="clear" w:color="auto" w:fill="ffffff"/>
        </w:rPr>
        <w:t>]</w:t>
      </w:r>
      <w:r>
        <w:rPr>
          <w:rStyle w:val="style4133"/>
          <w:sz w:val="24"/>
          <w:szCs w:val="24"/>
        </w:rPr>
        <w:t>.</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7.4.</w:t>
      </w:r>
      <w:r>
        <w:rPr>
          <w:rStyle w:val="style4133"/>
          <w:b/>
          <w:sz w:val="24"/>
          <w:szCs w:val="24"/>
        </w:rPr>
        <w:t>1</w:t>
      </w:r>
      <w:r>
        <w:rPr>
          <w:rStyle w:val="style4133"/>
          <w:b/>
          <w:sz w:val="24"/>
          <w:szCs w:val="24"/>
        </w:rPr>
        <w:t>. Биологический материал, необходимый для проведения исследования</w:t>
      </w:r>
    </w:p>
    <w:p>
      <w:pPr>
        <w:pStyle w:val="style0"/>
        <w:widowControl w:val="false"/>
        <w:spacing w:lineRule="auto" w:line="360"/>
        <w:contextualSpacing/>
        <w:rPr>
          <w:rStyle w:val="style4133"/>
          <w:sz w:val="24"/>
          <w:szCs w:val="24"/>
        </w:rPr>
      </w:pPr>
      <w:r>
        <w:rPr>
          <w:rStyle w:val="style4133"/>
          <w:sz w:val="24"/>
          <w:szCs w:val="24"/>
        </w:rPr>
        <w:t xml:space="preserve">Основным видом биоматериала для лабораторного исследования является </w:t>
      </w:r>
      <w:r>
        <w:rPr>
          <w:rStyle w:val="style4133"/>
          <w:b/>
          <w:i/>
          <w:sz w:val="24"/>
          <w:szCs w:val="24"/>
        </w:rPr>
        <w:t xml:space="preserve">мазок из </w:t>
      </w:r>
      <w:r>
        <w:rPr>
          <w:rStyle w:val="style4133"/>
          <w:b/>
          <w:i/>
          <w:sz w:val="24"/>
          <w:szCs w:val="24"/>
        </w:rPr>
        <w:t>носоглотки и/или ротоглотки</w:t>
      </w:r>
      <w:r>
        <w:rPr>
          <w:rStyle w:val="style4133"/>
          <w:sz w:val="24"/>
          <w:szCs w:val="24"/>
        </w:rPr>
        <w:t xml:space="preserve">. </w:t>
      </w:r>
      <w:r>
        <w:rPr>
          <w:rStyle w:val="style4133"/>
          <w:sz w:val="24"/>
          <w:szCs w:val="24"/>
        </w:rPr>
        <w:t>Д</w:t>
      </w:r>
      <w:r>
        <w:rPr>
          <w:rStyle w:val="style4133"/>
          <w:sz w:val="24"/>
          <w:szCs w:val="24"/>
        </w:rPr>
        <w:t>ля исследования могут использоваться промывные воды бронхов, полученные при фибробронхоскопии (бронхоальвеолярный лаваж), (эндо</w:t>
      </w:r>
      <w:r>
        <w:rPr>
          <w:rStyle w:val="style4133"/>
          <w:sz w:val="24"/>
          <w:szCs w:val="24"/>
        </w:rPr>
        <w:t>)т</w:t>
      </w:r>
      <w:r>
        <w:rPr>
          <w:rStyle w:val="style4133"/>
          <w:sz w:val="24"/>
          <w:szCs w:val="24"/>
        </w:rPr>
        <w:t>рахеальный, назофарингеальный аспират, мокрота, биопсийный или аутопсийный материал легких, цельная кровь, сыворотка, фекалии.</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7.4.</w:t>
      </w:r>
      <w:r>
        <w:rPr>
          <w:rStyle w:val="style4133"/>
          <w:b/>
          <w:sz w:val="24"/>
          <w:szCs w:val="24"/>
        </w:rPr>
        <w:t>2</w:t>
      </w:r>
      <w:r>
        <w:rPr>
          <w:rStyle w:val="style4133"/>
          <w:b/>
          <w:sz w:val="24"/>
          <w:szCs w:val="24"/>
        </w:rPr>
        <w:t>. Правила забора биологического материала</w:t>
      </w:r>
    </w:p>
    <w:p>
      <w:pPr>
        <w:pStyle w:val="style0"/>
        <w:widowControl w:val="false"/>
        <w:spacing w:lineRule="auto" w:line="360"/>
        <w:contextualSpacing/>
        <w:rPr>
          <w:rStyle w:val="style4133"/>
          <w:sz w:val="24"/>
          <w:szCs w:val="24"/>
        </w:rPr>
      </w:pPr>
      <w:r>
        <w:rPr>
          <w:rStyle w:val="style4133"/>
          <w:sz w:val="24"/>
          <w:szCs w:val="24"/>
        </w:rPr>
        <w:t xml:space="preserve">Забор биологического материала (мазок из зева и носа) проводит медицинская сестра. Для вызова медицинской сестры врачу необходимо позвонить в диспетчерскую службу отделения вызова врача на дом и сделать соответствующую заявку. 3абор биологического материала производится согласно инструкции </w:t>
      </w:r>
      <w:r>
        <w:rPr>
          <w:sz w:val="24"/>
          <w:szCs w:val="24"/>
        </w:rPr>
        <w:t>[</w:t>
      </w:r>
      <w:r>
        <w:rPr>
          <w:i/>
          <w:iCs/>
          <w:sz w:val="24"/>
          <w:szCs w:val="24"/>
        </w:rPr>
        <w:t>6</w:t>
      </w:r>
      <w:r>
        <w:rPr>
          <w:sz w:val="24"/>
          <w:szCs w:val="24"/>
        </w:rPr>
        <w:t>]</w:t>
      </w:r>
      <w:r>
        <w:rPr>
          <w:rStyle w:val="style4133"/>
          <w:sz w:val="24"/>
          <w:szCs w:val="24"/>
        </w:rPr>
        <w:t>.</w:t>
      </w:r>
    </w:p>
    <w:p>
      <w:pPr>
        <w:pStyle w:val="style0"/>
        <w:widowControl w:val="false"/>
        <w:spacing w:lineRule="auto" w:line="360"/>
        <w:contextualSpacing/>
        <w:rPr>
          <w:rStyle w:val="style4133"/>
          <w:sz w:val="24"/>
          <w:szCs w:val="24"/>
        </w:rPr>
      </w:pPr>
      <w:r>
        <w:rPr>
          <w:rStyle w:val="style4133"/>
          <w:sz w:val="24"/>
          <w:szCs w:val="24"/>
        </w:rPr>
        <w:t xml:space="preserve">При заборе клинического материала медицинский работник обязан соблюдать требования индивидуальной защиты, изложенные в </w:t>
      </w:r>
      <w:r>
        <w:rPr>
          <w:rStyle w:val="style4133"/>
          <w:sz w:val="24"/>
          <w:szCs w:val="24"/>
        </w:rPr>
        <w:t>п. 10.3</w:t>
      </w:r>
      <w:r>
        <w:rPr>
          <w:rStyle w:val="style4133"/>
          <w:sz w:val="24"/>
          <w:szCs w:val="24"/>
        </w:rPr>
        <w:t>.1</w:t>
      </w:r>
      <w:r>
        <w:rPr>
          <w:rStyle w:val="style4133"/>
          <w:sz w:val="24"/>
          <w:szCs w:val="24"/>
        </w:rPr>
        <w:t>.</w:t>
      </w:r>
    </w:p>
    <w:p>
      <w:pPr>
        <w:pStyle w:val="style0"/>
        <w:widowControl w:val="false"/>
        <w:spacing w:lineRule="auto" w:line="360"/>
        <w:contextualSpacing/>
        <w:rPr>
          <w:rStyle w:val="style4133"/>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7.4.3. Сроки забора биологического материала</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Сроки проведения забора биологического материала </w:t>
      </w:r>
      <w:r>
        <w:rPr>
          <w:rStyle w:val="style4133"/>
          <w:sz w:val="24"/>
          <w:szCs w:val="24"/>
        </w:rPr>
        <w:t>у</w:t>
      </w:r>
      <w:r>
        <w:rPr>
          <w:rStyle w:val="style4133"/>
          <w:sz w:val="24"/>
          <w:szCs w:val="24"/>
        </w:rPr>
        <w:t xml:space="preserve"> заболевших и контактных </w:t>
      </w:r>
      <w:r>
        <w:rPr>
          <w:rStyle w:val="style4133"/>
          <w:sz w:val="24"/>
          <w:szCs w:val="24"/>
        </w:rPr>
        <w:t xml:space="preserve">для проведения ПЦР </w:t>
      </w:r>
      <w:r>
        <w:rPr>
          <w:rStyle w:val="style4133"/>
          <w:sz w:val="24"/>
          <w:szCs w:val="24"/>
        </w:rPr>
        <w:t xml:space="preserve">регламентированы временными </w:t>
      </w:r>
      <w:r>
        <w:rPr>
          <w:rStyle w:val="style4133"/>
          <w:sz w:val="24"/>
          <w:szCs w:val="24"/>
        </w:rPr>
        <w:t>нормативными документами</w:t>
      </w:r>
      <w:r>
        <w:rPr>
          <w:rStyle w:val="style4133"/>
          <w:sz w:val="24"/>
          <w:szCs w:val="24"/>
        </w:rPr>
        <w:t xml:space="preserve"> Минздрава России, Роспотребнадзора и Департамента здравоохранения города Москвы</w:t>
      </w:r>
      <w:r>
        <w:rPr>
          <w:rStyle w:val="style4133"/>
          <w:sz w:val="24"/>
          <w:szCs w:val="24"/>
        </w:rPr>
        <w:t xml:space="preserve"> и указаны в п. 7.3. настоящих рекомендаций.</w:t>
      </w:r>
      <w:r>
        <w:rPr>
          <w:rStyle w:val="style4133"/>
          <w:sz w:val="24"/>
          <w:szCs w:val="24"/>
        </w:rPr>
        <w:t xml:space="preserve"> </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7.4.</w:t>
      </w:r>
      <w:r>
        <w:rPr>
          <w:rStyle w:val="style4133"/>
          <w:b/>
          <w:sz w:val="24"/>
          <w:szCs w:val="24"/>
        </w:rPr>
        <w:t>4</w:t>
      </w:r>
      <w:r>
        <w:rPr>
          <w:rStyle w:val="style4133"/>
          <w:b/>
          <w:sz w:val="24"/>
          <w:szCs w:val="24"/>
        </w:rPr>
        <w:t>. Дополнительные требования</w:t>
      </w:r>
    </w:p>
    <w:p>
      <w:pPr>
        <w:pStyle w:val="style0"/>
        <w:widowControl w:val="false"/>
        <w:spacing w:lineRule="auto" w:line="360"/>
        <w:contextualSpacing/>
        <w:rPr>
          <w:rStyle w:val="style4133"/>
          <w:sz w:val="24"/>
          <w:szCs w:val="24"/>
        </w:rPr>
      </w:pPr>
      <w:r>
        <w:rPr>
          <w:rStyle w:val="style4133"/>
          <w:sz w:val="24"/>
          <w:szCs w:val="24"/>
        </w:rPr>
        <w:t xml:space="preserve">На основании приказа Минздрава России лабораторное исследование биологического материала также проводится среди пациентов </w:t>
      </w:r>
      <w:r>
        <w:rPr>
          <w:rStyle w:val="style4133"/>
          <w:sz w:val="24"/>
          <w:szCs w:val="24"/>
        </w:rPr>
        <w:t>с</w:t>
      </w:r>
      <w:r>
        <w:rPr>
          <w:rStyle w:val="style4133"/>
          <w:sz w:val="24"/>
          <w:szCs w:val="24"/>
        </w:rPr>
        <w:t xml:space="preserve"> внебольничной пневмонии </w:t>
      </w:r>
      <w:r>
        <w:rPr>
          <w:rStyle w:val="style4133"/>
          <w:sz w:val="24"/>
          <w:szCs w:val="24"/>
        </w:rPr>
        <w:t>[</w:t>
      </w:r>
      <w:r>
        <w:rPr>
          <w:rStyle w:val="style4133"/>
          <w:i/>
          <w:sz w:val="24"/>
          <w:szCs w:val="24"/>
        </w:rPr>
        <w:t>52</w:t>
      </w:r>
      <w:r>
        <w:rPr>
          <w:rStyle w:val="style4133"/>
          <w:sz w:val="24"/>
          <w:szCs w:val="24"/>
        </w:rPr>
        <w:t>]</w:t>
      </w:r>
      <w:r>
        <w:rPr>
          <w:rStyle w:val="style4133"/>
          <w:sz w:val="24"/>
          <w:szCs w:val="24"/>
        </w:rPr>
        <w:t>.</w:t>
      </w:r>
      <w:r>
        <w:rPr>
          <w:rStyle w:val="style4133"/>
          <w:sz w:val="24"/>
          <w:szCs w:val="24"/>
        </w:rPr>
        <w:t xml:space="preserve"> В направлении на исследование указывают диагноз «Пневмония».</w:t>
      </w:r>
    </w:p>
    <w:p>
      <w:pPr>
        <w:pStyle w:val="style0"/>
        <w:widowControl w:val="false"/>
        <w:spacing w:lineRule="auto" w:line="360"/>
        <w:contextualSpacing/>
        <w:rPr>
          <w:rStyle w:val="style4133"/>
          <w:sz w:val="24"/>
          <w:szCs w:val="24"/>
        </w:rPr>
      </w:pPr>
      <w:r>
        <w:rPr>
          <w:rStyle w:val="style4133"/>
          <w:sz w:val="24"/>
          <w:szCs w:val="24"/>
        </w:rPr>
        <w:t xml:space="preserve">Медицинские организации, выявившие случай заболевания COVID-19 (в т.ч. </w:t>
      </w:r>
      <w:r>
        <w:rPr>
          <w:rStyle w:val="style4133"/>
          <w:sz w:val="24"/>
          <w:szCs w:val="24"/>
        </w:rPr>
        <w:t>«</w:t>
      </w:r>
      <w:r>
        <w:rPr>
          <w:rStyle w:val="style4133"/>
          <w:sz w:val="24"/>
          <w:szCs w:val="24"/>
        </w:rPr>
        <w:t>подозрительный</w:t>
      </w:r>
      <w:r>
        <w:rPr>
          <w:rStyle w:val="style4133"/>
          <w:sz w:val="24"/>
          <w:szCs w:val="24"/>
        </w:rPr>
        <w:t>»</w:t>
      </w:r>
      <w:r>
        <w:rPr>
          <w:rStyle w:val="style4133"/>
          <w:sz w:val="24"/>
          <w:szCs w:val="24"/>
        </w:rPr>
        <w:t>), вносят информацию о нем в информационную систему (</w:t>
      </w:r>
      <w:r>
        <w:rPr/>
        <w:fldChar w:fldCharType="begin"/>
      </w:r>
      <w:r>
        <w:instrText xml:space="preserve"> HYPERLINK "https://ncov.ncmbr.ru" </w:instrText>
      </w:r>
      <w:r>
        <w:rPr/>
        <w:fldChar w:fldCharType="separate"/>
      </w:r>
      <w:r>
        <w:rPr>
          <w:rStyle w:val="style85"/>
          <w:sz w:val="24"/>
          <w:szCs w:val="24"/>
        </w:rPr>
        <w:t>https://ncov.ncmbr.ru</w:t>
      </w:r>
      <w:r>
        <w:rPr/>
        <w:fldChar w:fldCharType="end"/>
      </w:r>
      <w:r>
        <w:rPr>
          <w:rStyle w:val="style4133"/>
          <w:sz w:val="24"/>
          <w:szCs w:val="24"/>
        </w:rPr>
        <w:t xml:space="preserve">) в соответствии </w:t>
      </w:r>
      <w:r>
        <w:rPr>
          <w:rStyle w:val="style4133"/>
          <w:sz w:val="24"/>
          <w:szCs w:val="24"/>
        </w:rPr>
        <w:t>с письмом Минздрава России №30-</w:t>
      </w:r>
      <w:r>
        <w:rPr>
          <w:rStyle w:val="style4133"/>
          <w:sz w:val="24"/>
          <w:szCs w:val="24"/>
        </w:rPr>
        <w:t>4</w:t>
      </w:r>
      <w:r>
        <w:rPr>
          <w:rStyle w:val="style4133"/>
          <w:sz w:val="24"/>
          <w:szCs w:val="24"/>
        </w:rPr>
        <w:t>/И</w:t>
      </w:r>
      <w:r>
        <w:rPr>
          <w:rStyle w:val="style4133"/>
          <w:sz w:val="24"/>
          <w:szCs w:val="24"/>
        </w:rPr>
        <w:t>/2-1198 от 07.02.2020.</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 xml:space="preserve">7.5. Неспецифическая </w:t>
      </w:r>
      <w:r>
        <w:rPr>
          <w:rStyle w:val="style4133"/>
          <w:b/>
          <w:szCs w:val="28"/>
        </w:rPr>
        <w:t xml:space="preserve">лабораторная </w:t>
      </w:r>
      <w:r>
        <w:rPr>
          <w:rStyle w:val="style4133"/>
          <w:b/>
          <w:szCs w:val="28"/>
        </w:rPr>
        <w:t>диагностика</w:t>
      </w:r>
    </w:p>
    <w:p>
      <w:pPr>
        <w:pStyle w:val="style0"/>
        <w:spacing w:lineRule="auto" w:line="360"/>
        <w:rPr>
          <w:rFonts w:eastAsia="Times New Roman"/>
          <w:sz w:val="24"/>
          <w:szCs w:val="24"/>
        </w:rPr>
      </w:pPr>
      <w:r>
        <w:rPr>
          <w:rFonts w:eastAsia="Times New Roman"/>
          <w:sz w:val="24"/>
          <w:szCs w:val="24"/>
        </w:rPr>
        <w:t xml:space="preserve">Цель выполнения неспецифических лабораторных исследований – стратификация рисков и степеней тяжести заболевания, контроль проводимой терапии. Типичные изменения и их возможная интерпретация приведены в таблице.  </w:t>
      </w:r>
    </w:p>
    <w:p>
      <w:pPr>
        <w:pStyle w:val="style0"/>
        <w:spacing w:lineRule="auto" w:line="360"/>
        <w:ind w:firstLine="0"/>
        <w:rPr>
          <w:rFonts w:eastAsia="Times New Roman"/>
          <w:sz w:val="24"/>
          <w:szCs w:val="24"/>
        </w:rPr>
      </w:pPr>
    </w:p>
    <w:p>
      <w:pPr>
        <w:pStyle w:val="style0"/>
        <w:spacing w:lineRule="auto" w:line="360"/>
        <w:ind w:firstLine="0"/>
        <w:rPr>
          <w:rFonts w:eastAsia="Times New Roman"/>
          <w:sz w:val="24"/>
          <w:szCs w:val="24"/>
        </w:rPr>
      </w:pPr>
    </w:p>
    <w:p>
      <w:pPr>
        <w:pStyle w:val="style0"/>
        <w:spacing w:lineRule="auto" w:line="360"/>
        <w:ind w:firstLine="0"/>
        <w:jc w:val="center"/>
        <w:rPr>
          <w:rFonts w:eastAsia="Times New Roman"/>
          <w:b/>
          <w:i/>
          <w:sz w:val="24"/>
          <w:szCs w:val="24"/>
        </w:rPr>
      </w:pPr>
      <w:r>
        <w:rPr>
          <w:rFonts w:eastAsia="Times New Roman"/>
          <w:b/>
          <w:i/>
          <w:sz w:val="24"/>
          <w:szCs w:val="24"/>
        </w:rPr>
        <w:t>Лабораторные изменения, их интерпретация и дальнейшая тактика ведения пациентов</w:t>
      </w:r>
    </w:p>
    <w:tbl>
      <w:tblPr>
        <w:tblStyle w:val="style154"/>
        <w:tblW w:w="9356" w:type="dxa"/>
        <w:tblInd w:w="108" w:type="dxa"/>
        <w:tblLayout w:type="fixed"/>
        <w:tblLook w:val="04A0" w:firstRow="1" w:lastRow="0" w:firstColumn="1" w:lastColumn="0" w:noHBand="0" w:noVBand="1"/>
      </w:tblPr>
      <w:tblGrid>
        <w:gridCol w:w="1701"/>
        <w:gridCol w:w="1985"/>
        <w:gridCol w:w="3118"/>
        <w:gridCol w:w="2552"/>
      </w:tblGrid>
      <w:tr>
        <w:trPr/>
        <w:tc>
          <w:tcPr>
            <w:tcW w:w="1701" w:type="dxa"/>
            <w:tcBorders>
              <w:bottom w:val="single" w:sz="4" w:space="0" w:color="auto"/>
            </w:tcBorders>
          </w:tcPr>
          <w:p>
            <w:pPr>
              <w:pStyle w:val="style4140"/>
              <w:spacing w:before="0" w:beforeAutospacing="false" w:after="0" w:afterAutospacing="false"/>
              <w:rPr>
                <w:rStyle w:val="style4141"/>
                <w:rFonts w:eastAsia="宋体"/>
                <w:b/>
                <w:bCs/>
                <w:color w:val="232323"/>
                <w:sz w:val="20"/>
                <w:szCs w:val="20"/>
              </w:rPr>
            </w:pPr>
            <w:r>
              <w:rPr>
                <w:rStyle w:val="style4141"/>
                <w:rFonts w:eastAsia="宋体"/>
                <w:b/>
                <w:bCs/>
                <w:color w:val="232323"/>
                <w:sz w:val="20"/>
                <w:szCs w:val="20"/>
              </w:rPr>
              <w:t>Лабораторное отклонение</w:t>
            </w:r>
          </w:p>
        </w:tc>
        <w:tc>
          <w:tcPr>
            <w:tcW w:w="1985" w:type="dxa"/>
            <w:tcBorders>
              <w:bottom w:val="single" w:sz="4" w:space="0" w:color="auto"/>
            </w:tcBorders>
          </w:tcPr>
          <w:p>
            <w:pPr>
              <w:pStyle w:val="style4140"/>
              <w:spacing w:before="0" w:beforeAutospacing="false" w:after="0" w:afterAutospacing="false"/>
              <w:rPr>
                <w:rStyle w:val="style4141"/>
                <w:rFonts w:eastAsia="宋体"/>
                <w:b/>
                <w:bCs/>
                <w:color w:val="232323"/>
                <w:sz w:val="20"/>
                <w:szCs w:val="20"/>
              </w:rPr>
            </w:pPr>
            <w:r>
              <w:rPr>
                <w:rStyle w:val="style4141"/>
                <w:rFonts w:eastAsia="宋体"/>
                <w:b/>
                <w:bCs/>
                <w:color w:val="232323"/>
                <w:sz w:val="20"/>
                <w:szCs w:val="20"/>
              </w:rPr>
              <w:t xml:space="preserve">Интерпретация </w:t>
            </w:r>
          </w:p>
        </w:tc>
        <w:tc>
          <w:tcPr>
            <w:tcW w:w="3118" w:type="dxa"/>
            <w:tcBorders>
              <w:bottom w:val="single" w:sz="4" w:space="0" w:color="auto"/>
            </w:tcBorders>
          </w:tcPr>
          <w:p>
            <w:pPr>
              <w:pStyle w:val="style4140"/>
              <w:spacing w:before="0" w:beforeAutospacing="false" w:after="0" w:afterAutospacing="false"/>
              <w:rPr>
                <w:rStyle w:val="style4141"/>
                <w:rFonts w:eastAsia="宋体"/>
                <w:b/>
                <w:bCs/>
                <w:color w:val="232323"/>
                <w:sz w:val="20"/>
                <w:szCs w:val="20"/>
              </w:rPr>
            </w:pPr>
            <w:r>
              <w:rPr>
                <w:rStyle w:val="style4141"/>
                <w:rFonts w:eastAsia="宋体"/>
                <w:b/>
                <w:bCs/>
                <w:color w:val="232323"/>
                <w:sz w:val="20"/>
                <w:szCs w:val="20"/>
              </w:rPr>
              <w:t>Необходимое дообследование</w:t>
            </w:r>
          </w:p>
          <w:p>
            <w:pPr>
              <w:pStyle w:val="style4140"/>
              <w:spacing w:before="0" w:beforeAutospacing="false" w:after="0" w:afterAutospacing="false"/>
              <w:rPr>
                <w:rStyle w:val="style4141"/>
                <w:rFonts w:eastAsia="宋体"/>
                <w:b/>
                <w:bCs/>
                <w:color w:val="232323"/>
                <w:sz w:val="20"/>
                <w:szCs w:val="20"/>
              </w:rPr>
            </w:pPr>
            <w:r>
              <w:rPr>
                <w:rStyle w:val="style4141"/>
                <w:rFonts w:eastAsia="宋体"/>
                <w:b/>
                <w:bCs/>
                <w:color w:val="232323"/>
                <w:sz w:val="20"/>
                <w:szCs w:val="20"/>
              </w:rPr>
              <w:t>(с учетом наличия тестов)</w:t>
            </w:r>
          </w:p>
        </w:tc>
        <w:tc>
          <w:tcPr>
            <w:tcW w:w="2552" w:type="dxa"/>
            <w:tcBorders>
              <w:bottom w:val="single" w:sz="4" w:space="0" w:color="auto"/>
            </w:tcBorders>
          </w:tcPr>
          <w:p>
            <w:pPr>
              <w:pStyle w:val="style4140"/>
              <w:spacing w:before="0" w:beforeAutospacing="false" w:after="0" w:afterAutospacing="false"/>
              <w:rPr>
                <w:rStyle w:val="style4141"/>
                <w:rFonts w:eastAsia="宋体"/>
                <w:b/>
                <w:bCs/>
                <w:color w:val="232323"/>
                <w:sz w:val="20"/>
                <w:szCs w:val="20"/>
              </w:rPr>
            </w:pPr>
            <w:r>
              <w:rPr>
                <w:rStyle w:val="style4141"/>
                <w:rFonts w:eastAsia="宋体"/>
                <w:b/>
                <w:bCs/>
                <w:color w:val="232323"/>
                <w:sz w:val="20"/>
                <w:szCs w:val="20"/>
              </w:rPr>
              <w:t>Тактика ведения</w:t>
            </w:r>
          </w:p>
        </w:tc>
      </w:tr>
      <w:tr>
        <w:tblPrEx/>
        <w:trPr/>
        <w:tc>
          <w:tcPr>
            <w:tcW w:w="1701" w:type="dxa"/>
            <w:tcBorders/>
          </w:tcPr>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Абсолютная лимфопения (</w:t>
            </w:r>
            <w:r>
              <w:rPr>
                <w:rStyle w:val="style4141"/>
                <w:rFonts w:eastAsia="宋体"/>
                <w:color w:val="232323"/>
                <w:sz w:val="20"/>
                <w:szCs w:val="20"/>
                <w:lang w:val="en-US"/>
              </w:rPr>
              <w:t>&lt;1,0</w:t>
            </w:r>
            <w:r>
              <w:rPr>
                <w:rStyle w:val="style4141"/>
                <w:rFonts w:eastAsia="宋体"/>
                <w:color w:val="232323"/>
                <w:sz w:val="20"/>
                <w:szCs w:val="20"/>
              </w:rPr>
              <w:t xml:space="preserve"> </w:t>
            </w:r>
            <w:r>
              <w:rPr>
                <w:rStyle w:val="style4141"/>
                <w:rFonts w:eastAsia="宋体"/>
                <w:color w:val="232323"/>
                <w:sz w:val="20"/>
                <w:szCs w:val="20"/>
              </w:rPr>
              <w:t>х</w:t>
            </w:r>
            <w:r>
              <w:rPr>
                <w:rStyle w:val="style4141"/>
                <w:rFonts w:eastAsia="宋体"/>
                <w:color w:val="232323"/>
                <w:sz w:val="20"/>
                <w:szCs w:val="20"/>
              </w:rPr>
              <w:t xml:space="preserve"> </w:t>
            </w:r>
            <w:r>
              <w:rPr>
                <w:rStyle w:val="style4141"/>
                <w:rFonts w:eastAsia="宋体"/>
                <w:color w:val="232323"/>
                <w:sz w:val="20"/>
                <w:szCs w:val="20"/>
              </w:rPr>
              <w:t>10</w:t>
            </w:r>
            <w:r>
              <w:rPr>
                <w:rStyle w:val="style4141"/>
                <w:rFonts w:eastAsia="宋体"/>
                <w:color w:val="232323"/>
                <w:sz w:val="20"/>
                <w:szCs w:val="20"/>
                <w:vertAlign w:val="superscript"/>
              </w:rPr>
              <w:t>9</w:t>
            </w:r>
            <w:r>
              <w:rPr>
                <w:rStyle w:val="style4141"/>
                <w:rFonts w:eastAsia="宋体"/>
                <w:color w:val="232323"/>
                <w:sz w:val="20"/>
                <w:szCs w:val="20"/>
                <w:lang w:val="en-US"/>
              </w:rPr>
              <w:t>/</w:t>
            </w:r>
            <w:r>
              <w:rPr>
                <w:rStyle w:val="style4141"/>
                <w:rFonts w:eastAsia="宋体"/>
                <w:color w:val="232323"/>
                <w:sz w:val="20"/>
                <w:szCs w:val="20"/>
              </w:rPr>
              <w:t>л)</w:t>
            </w:r>
          </w:p>
        </w:tc>
        <w:tc>
          <w:tcPr>
            <w:tcW w:w="1985" w:type="dxa"/>
            <w:vMerge w:val="restart"/>
            <w:tcBorders/>
          </w:tcPr>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Неблагоп</w:t>
            </w:r>
            <w:r>
              <w:rPr>
                <w:rStyle w:val="style4141"/>
                <w:rFonts w:eastAsia="宋体"/>
                <w:color w:val="232323"/>
                <w:sz w:val="20"/>
                <w:szCs w:val="20"/>
              </w:rPr>
              <w:t>риятный прогностический признак</w:t>
            </w:r>
          </w:p>
        </w:tc>
        <w:tc>
          <w:tcPr>
            <w:tcW w:w="3118" w:type="dxa"/>
            <w:vMerge w:val="restart"/>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 xml:space="preserve">Клиническая оценка: </w:t>
            </w:r>
            <w:r>
              <w:rPr>
                <w:rStyle w:val="style4141"/>
                <w:rFonts w:eastAsia="宋体"/>
                <w:color w:val="232323"/>
                <w:sz w:val="20"/>
                <w:szCs w:val="20"/>
              </w:rPr>
              <w:t>тяжести состояния, дыхательной недостаточности, оценка вероятности бактериальной ко-инфекции. Решение о дообследовании.</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Выполнить недостающие:</w:t>
            </w:r>
            <w:r>
              <w:rPr>
                <w:rStyle w:val="style4141"/>
                <w:rFonts w:eastAsia="宋体"/>
                <w:color w:val="232323"/>
                <w:sz w:val="20"/>
                <w:szCs w:val="20"/>
              </w:rPr>
              <w:t xml:space="preserve"> </w:t>
            </w:r>
            <w:r>
              <w:rPr>
                <w:rStyle w:val="style4141"/>
                <w:rFonts w:eastAsia="宋体"/>
                <w:color w:val="232323"/>
                <w:sz w:val="20"/>
                <w:szCs w:val="20"/>
              </w:rPr>
              <w:t>нейтрофильно</w:t>
            </w:r>
            <w:r>
              <w:rPr>
                <w:rStyle w:val="style4141"/>
                <w:rFonts w:eastAsia="宋体"/>
                <w:color w:val="232323"/>
                <w:sz w:val="20"/>
                <w:szCs w:val="20"/>
              </w:rPr>
              <w:t>/</w:t>
            </w:r>
            <w:r>
              <w:rPr>
                <w:rStyle w:val="style4141"/>
                <w:rFonts w:eastAsia="宋体"/>
                <w:color w:val="232323"/>
                <w:sz w:val="20"/>
                <w:szCs w:val="20"/>
              </w:rPr>
              <w:t>лимфоцитарный</w:t>
            </w:r>
            <w:r>
              <w:rPr>
                <w:rStyle w:val="style4141"/>
                <w:rFonts w:eastAsia="宋体"/>
                <w:color w:val="232323"/>
                <w:sz w:val="20"/>
                <w:szCs w:val="20"/>
              </w:rPr>
              <w:t xml:space="preserve"> индекс, СРБ, </w:t>
            </w:r>
            <w:r>
              <w:rPr>
                <w:rStyle w:val="style4141"/>
                <w:rFonts w:eastAsia="宋体"/>
                <w:color w:val="232323"/>
                <w:sz w:val="20"/>
                <w:szCs w:val="20"/>
              </w:rPr>
              <w:t>прокальцитонин</w:t>
            </w:r>
            <w:r>
              <w:rPr>
                <w:rStyle w:val="style4141"/>
                <w:rFonts w:eastAsia="宋体"/>
                <w:color w:val="232323"/>
                <w:sz w:val="20"/>
                <w:szCs w:val="20"/>
              </w:rPr>
              <w:t>, ИЛ</w:t>
            </w:r>
            <w:r>
              <w:rPr>
                <w:rStyle w:val="style4141"/>
                <w:rFonts w:eastAsia="宋体"/>
                <w:color w:val="232323"/>
                <w:sz w:val="20"/>
                <w:szCs w:val="20"/>
              </w:rPr>
              <w:t>6</w:t>
            </w:r>
            <w:r>
              <w:rPr>
                <w:rStyle w:val="style4141"/>
                <w:rFonts w:eastAsia="宋体"/>
                <w:color w:val="232323"/>
                <w:sz w:val="20"/>
                <w:szCs w:val="20"/>
              </w:rPr>
              <w:t>, ЛДГ.</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При выраженном нарастании ДН – повторное КТ.</w:t>
            </w:r>
          </w:p>
        </w:tc>
        <w:tc>
          <w:tcPr>
            <w:tcW w:w="2552" w:type="dxa"/>
            <w:vMerge w:val="restart"/>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1. Нарастание тяжести состояния</w:t>
            </w:r>
            <w:r>
              <w:rPr>
                <w:rStyle w:val="style4141"/>
                <w:rFonts w:eastAsia="宋体"/>
                <w:color w:val="232323"/>
                <w:sz w:val="20"/>
                <w:szCs w:val="20"/>
              </w:rPr>
              <w:t>/</w:t>
            </w:r>
            <w:r>
              <w:rPr>
                <w:rStyle w:val="style4141"/>
                <w:rFonts w:eastAsia="宋体"/>
                <w:color w:val="232323"/>
                <w:sz w:val="20"/>
                <w:szCs w:val="20"/>
              </w:rPr>
              <w:t>признаки бактериальной инфекции – коррекция терапии, при наличии показаний - перевод в ОРИТ.</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отрицательной динамики - клинический мониторинг, повторная оценка через 1-2 дня.</w:t>
            </w: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Повышение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ЛДГ </w:t>
            </w:r>
            <w:r>
              <w:rPr>
                <w:rStyle w:val="style4141"/>
                <w:rFonts w:eastAsia="宋体"/>
                <w:color w:val="232323"/>
                <w:sz w:val="20"/>
                <w:szCs w:val="20"/>
                <w:lang w:val="en-US"/>
              </w:rPr>
              <w:t>&gt;2</w:t>
            </w:r>
            <w:r>
              <w:rPr>
                <w:rStyle w:val="style4141"/>
                <w:rFonts w:eastAsia="宋体"/>
                <w:color w:val="232323"/>
                <w:sz w:val="20"/>
                <w:szCs w:val="20"/>
              </w:rPr>
              <w:t xml:space="preserve"> норм</w:t>
            </w:r>
          </w:p>
        </w:tc>
        <w:tc>
          <w:tcPr>
            <w:tcW w:w="1985" w:type="dxa"/>
            <w:vMerge w:val="continue"/>
            <w:tcBorders/>
          </w:tcPr>
          <w:p>
            <w:pPr>
              <w:pStyle w:val="style4140"/>
              <w:spacing w:before="0" w:beforeAutospacing="false" w:after="0" w:afterAutospacing="false"/>
              <w:rPr>
                <w:rStyle w:val="style4141"/>
                <w:rFonts w:eastAsia="宋体"/>
                <w:color w:val="232323"/>
                <w:sz w:val="20"/>
                <w:szCs w:val="20"/>
              </w:rPr>
            </w:pPr>
          </w:p>
        </w:tc>
        <w:tc>
          <w:tcPr>
            <w:tcW w:w="3118" w:type="dxa"/>
            <w:vMerge w:val="continue"/>
            <w:tcBorders/>
          </w:tcPr>
          <w:p>
            <w:pPr>
              <w:pStyle w:val="style4140"/>
              <w:spacing w:before="0" w:beforeAutospacing="false" w:after="0" w:afterAutospacing="false"/>
              <w:rPr>
                <w:rStyle w:val="style4141"/>
                <w:rFonts w:eastAsia="宋体"/>
                <w:color w:val="232323"/>
                <w:sz w:val="20"/>
                <w:szCs w:val="20"/>
              </w:rPr>
            </w:pPr>
          </w:p>
        </w:tc>
        <w:tc>
          <w:tcPr>
            <w:tcW w:w="2552" w:type="dxa"/>
            <w:vMerge w:val="continue"/>
            <w:tcBorders/>
          </w:tcPr>
          <w:p>
            <w:pPr>
              <w:pStyle w:val="style4140"/>
              <w:spacing w:before="0" w:beforeAutospacing="false" w:after="0" w:afterAutospacing="false"/>
              <w:rPr>
                <w:rStyle w:val="style4141"/>
                <w:rFonts w:eastAsia="宋体"/>
                <w:color w:val="232323"/>
                <w:sz w:val="20"/>
                <w:szCs w:val="20"/>
              </w:rPr>
            </w:pP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Повышение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СРБ или ИЛ</w:t>
            </w:r>
            <w:r>
              <w:rPr>
                <w:rStyle w:val="style4141"/>
                <w:rFonts w:eastAsia="宋体"/>
                <w:color w:val="232323"/>
                <w:sz w:val="20"/>
                <w:szCs w:val="20"/>
              </w:rPr>
              <w:t>-</w:t>
            </w:r>
            <w:r>
              <w:rPr>
                <w:rStyle w:val="style4141"/>
                <w:rFonts w:eastAsia="宋体"/>
                <w:color w:val="232323"/>
                <w:sz w:val="20"/>
                <w:szCs w:val="20"/>
              </w:rPr>
              <w:t>6 ≥5 норм</w:t>
            </w:r>
          </w:p>
        </w:tc>
        <w:tc>
          <w:tcPr>
            <w:tcW w:w="1985" w:type="dxa"/>
            <w:vMerge w:val="continue"/>
            <w:tcBorders/>
          </w:tcPr>
          <w:p>
            <w:pPr>
              <w:pStyle w:val="style4140"/>
              <w:spacing w:before="0" w:beforeAutospacing="false" w:after="0" w:afterAutospacing="false"/>
              <w:rPr>
                <w:rStyle w:val="style4141"/>
                <w:rFonts w:eastAsia="宋体"/>
                <w:color w:val="232323"/>
                <w:sz w:val="20"/>
                <w:szCs w:val="20"/>
              </w:rPr>
            </w:pPr>
          </w:p>
        </w:tc>
        <w:tc>
          <w:tcPr>
            <w:tcW w:w="3118" w:type="dxa"/>
            <w:vMerge w:val="continue"/>
            <w:tcBorders/>
          </w:tcPr>
          <w:p>
            <w:pPr>
              <w:pStyle w:val="style4140"/>
              <w:spacing w:before="0" w:beforeAutospacing="false" w:after="0" w:afterAutospacing="false"/>
              <w:rPr>
                <w:rStyle w:val="style4141"/>
                <w:rFonts w:eastAsia="宋体"/>
                <w:color w:val="232323"/>
                <w:sz w:val="20"/>
                <w:szCs w:val="20"/>
              </w:rPr>
            </w:pPr>
          </w:p>
        </w:tc>
        <w:tc>
          <w:tcPr>
            <w:tcW w:w="2552" w:type="dxa"/>
            <w:vMerge w:val="continue"/>
            <w:tcBorders/>
          </w:tcPr>
          <w:p>
            <w:pPr>
              <w:pStyle w:val="style4140"/>
              <w:spacing w:before="0" w:beforeAutospacing="false" w:after="0" w:afterAutospacing="false"/>
              <w:rPr>
                <w:rStyle w:val="style4141"/>
                <w:rFonts w:eastAsia="宋体"/>
                <w:color w:val="232323"/>
                <w:sz w:val="20"/>
                <w:szCs w:val="20"/>
              </w:rPr>
            </w:pP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Лейкоцитоз</w:t>
            </w:r>
          </w:p>
        </w:tc>
        <w:tc>
          <w:tcPr>
            <w:tcW w:w="1985" w:type="dxa"/>
            <w:vMerge w:val="restart"/>
            <w:tcBorders/>
          </w:tcPr>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Бактериальная ко-инфекция</w:t>
            </w:r>
          </w:p>
        </w:tc>
        <w:tc>
          <w:tcPr>
            <w:tcW w:w="3118" w:type="dxa"/>
            <w:vMerge w:val="continue"/>
            <w:tcBorders/>
          </w:tcPr>
          <w:p>
            <w:pPr>
              <w:pStyle w:val="style4140"/>
              <w:spacing w:before="0" w:beforeAutospacing="false" w:after="0" w:afterAutospacing="false"/>
              <w:rPr>
                <w:rStyle w:val="style4141"/>
                <w:rFonts w:eastAsia="宋体"/>
                <w:color w:val="232323"/>
                <w:sz w:val="20"/>
                <w:szCs w:val="20"/>
              </w:rPr>
            </w:pPr>
          </w:p>
        </w:tc>
        <w:tc>
          <w:tcPr>
            <w:tcW w:w="2552" w:type="dxa"/>
            <w:vMerge w:val="continue"/>
            <w:tcBorders/>
          </w:tcPr>
          <w:p>
            <w:pPr>
              <w:pStyle w:val="style4140"/>
              <w:spacing w:before="0" w:beforeAutospacing="false" w:after="0" w:afterAutospacing="false"/>
              <w:rPr>
                <w:rStyle w:val="style4141"/>
                <w:rFonts w:eastAsia="宋体"/>
                <w:color w:val="232323"/>
                <w:sz w:val="20"/>
                <w:szCs w:val="20"/>
              </w:rPr>
            </w:pP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Абсолютная нейтрофилия</w:t>
            </w:r>
          </w:p>
        </w:tc>
        <w:tc>
          <w:tcPr>
            <w:tcW w:w="1985" w:type="dxa"/>
            <w:vMerge w:val="continue"/>
            <w:tcBorders/>
          </w:tcPr>
          <w:p>
            <w:pPr>
              <w:pStyle w:val="style4140"/>
              <w:spacing w:before="0" w:beforeAutospacing="false" w:after="0"/>
              <w:rPr>
                <w:rStyle w:val="style4141"/>
                <w:rFonts w:eastAsia="宋体"/>
                <w:color w:val="232323"/>
                <w:sz w:val="20"/>
                <w:szCs w:val="20"/>
              </w:rPr>
            </w:pPr>
          </w:p>
        </w:tc>
        <w:tc>
          <w:tcPr>
            <w:tcW w:w="3118" w:type="dxa"/>
            <w:vMerge w:val="continue"/>
            <w:tcBorders/>
          </w:tcPr>
          <w:p>
            <w:pPr>
              <w:pStyle w:val="style4140"/>
              <w:spacing w:before="0" w:beforeAutospacing="false" w:after="0" w:afterAutospacing="false"/>
              <w:rPr>
                <w:rStyle w:val="style4141"/>
                <w:rFonts w:eastAsia="宋体"/>
                <w:color w:val="232323"/>
                <w:sz w:val="20"/>
                <w:szCs w:val="20"/>
              </w:rPr>
            </w:pPr>
          </w:p>
        </w:tc>
        <w:tc>
          <w:tcPr>
            <w:tcW w:w="2552" w:type="dxa"/>
            <w:vMerge w:val="continue"/>
            <w:tcBorders/>
          </w:tcPr>
          <w:p>
            <w:pPr>
              <w:pStyle w:val="style4140"/>
              <w:spacing w:before="0" w:beforeAutospacing="false" w:after="0" w:afterAutospacing="false"/>
              <w:rPr>
                <w:rStyle w:val="style4141"/>
                <w:rFonts w:eastAsia="宋体"/>
                <w:color w:val="232323"/>
                <w:sz w:val="20"/>
                <w:szCs w:val="20"/>
              </w:rPr>
            </w:pPr>
          </w:p>
        </w:tc>
      </w:tr>
      <w:tr>
        <w:tblPrEx/>
        <w:trPr>
          <w:trHeight w:val="1360" w:hRule="atLeast"/>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Повышение: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СРБ (≥100мг</w:t>
            </w:r>
            <w:r>
              <w:rPr>
                <w:rStyle w:val="style4141"/>
                <w:rFonts w:eastAsia="宋体"/>
                <w:color w:val="232323"/>
                <w:sz w:val="20"/>
                <w:szCs w:val="20"/>
              </w:rPr>
              <w:t>/</w:t>
            </w:r>
            <w:r>
              <w:rPr>
                <w:rStyle w:val="style4141"/>
                <w:rFonts w:eastAsia="宋体"/>
                <w:color w:val="232323"/>
                <w:sz w:val="20"/>
                <w:szCs w:val="20"/>
              </w:rPr>
              <w:t xml:space="preserve">л),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ПКТ (≥0,5нг</w:t>
            </w:r>
            <w:r>
              <w:rPr>
                <w:rStyle w:val="style4141"/>
                <w:rFonts w:eastAsia="宋体"/>
                <w:color w:val="232323"/>
                <w:sz w:val="20"/>
                <w:szCs w:val="20"/>
              </w:rPr>
              <w:t>/</w:t>
            </w:r>
            <w:r>
              <w:rPr>
                <w:rStyle w:val="style4141"/>
                <w:rFonts w:eastAsia="宋体"/>
                <w:color w:val="232323"/>
                <w:sz w:val="20"/>
                <w:szCs w:val="20"/>
              </w:rPr>
              <w:t xml:space="preserve">мл),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ИЛ</w:t>
            </w:r>
            <w:r>
              <w:rPr>
                <w:rStyle w:val="style4141"/>
                <w:rFonts w:eastAsia="宋体"/>
                <w:color w:val="232323"/>
                <w:sz w:val="20"/>
                <w:szCs w:val="20"/>
              </w:rPr>
              <w:t>6</w:t>
            </w:r>
            <w:r>
              <w:rPr>
                <w:rStyle w:val="style4141"/>
                <w:rFonts w:eastAsia="宋体"/>
                <w:color w:val="232323"/>
                <w:sz w:val="20"/>
                <w:szCs w:val="20"/>
              </w:rPr>
              <w:t xml:space="preserve"> (≥100пг</w:t>
            </w:r>
            <w:r>
              <w:rPr>
                <w:rStyle w:val="style4141"/>
                <w:rFonts w:eastAsia="宋体"/>
                <w:color w:val="232323"/>
                <w:sz w:val="20"/>
                <w:szCs w:val="20"/>
                <w:lang w:val="en-US"/>
              </w:rPr>
              <w:t>/</w:t>
            </w:r>
            <w:r>
              <w:rPr>
                <w:rStyle w:val="style4141"/>
                <w:rFonts w:eastAsia="宋体"/>
                <w:color w:val="232323"/>
                <w:sz w:val="20"/>
                <w:szCs w:val="20"/>
              </w:rPr>
              <w:t>мл).</w:t>
            </w:r>
          </w:p>
        </w:tc>
        <w:tc>
          <w:tcPr>
            <w:tcW w:w="1985" w:type="dxa"/>
            <w:vMerge w:val="continue"/>
            <w:tcBorders/>
          </w:tcPr>
          <w:p>
            <w:pPr>
              <w:pStyle w:val="style4140"/>
              <w:spacing w:before="0" w:beforeAutospacing="false" w:after="0" w:afterAutospacing="false"/>
              <w:rPr>
                <w:rStyle w:val="style4141"/>
                <w:rFonts w:eastAsia="宋体"/>
                <w:color w:val="232323"/>
                <w:sz w:val="20"/>
                <w:szCs w:val="20"/>
              </w:rPr>
            </w:pPr>
          </w:p>
        </w:tc>
        <w:tc>
          <w:tcPr>
            <w:tcW w:w="3118" w:type="dxa"/>
            <w:vMerge w:val="continue"/>
            <w:tcBorders/>
          </w:tcPr>
          <w:p>
            <w:pPr>
              <w:pStyle w:val="style4140"/>
              <w:spacing w:before="0" w:beforeAutospacing="false" w:after="0" w:afterAutospacing="false"/>
              <w:rPr>
                <w:rStyle w:val="style4141"/>
                <w:rFonts w:eastAsia="宋体"/>
                <w:color w:val="232323"/>
                <w:sz w:val="20"/>
                <w:szCs w:val="20"/>
              </w:rPr>
            </w:pPr>
          </w:p>
        </w:tc>
        <w:tc>
          <w:tcPr>
            <w:tcW w:w="2552" w:type="dxa"/>
            <w:vMerge w:val="continue"/>
            <w:tcBorders/>
          </w:tcPr>
          <w:p>
            <w:pPr>
              <w:pStyle w:val="style4140"/>
              <w:spacing w:before="0" w:beforeAutospacing="false" w:after="0" w:afterAutospacing="false"/>
              <w:rPr>
                <w:rStyle w:val="style4141"/>
                <w:rFonts w:eastAsia="宋体"/>
                <w:color w:val="232323"/>
                <w:sz w:val="20"/>
                <w:szCs w:val="20"/>
              </w:rPr>
            </w:pP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Тромбоцитопе</w:t>
            </w:r>
            <w:r>
              <w:rPr>
                <w:rStyle w:val="style4141"/>
                <w:rFonts w:eastAsia="宋体"/>
                <w:color w:val="232323"/>
                <w:sz w:val="20"/>
                <w:szCs w:val="20"/>
                <w:lang w:val="en-US"/>
              </w:rPr>
              <w:t>-</w:t>
            </w:r>
            <w:r>
              <w:rPr>
                <w:rStyle w:val="style4141"/>
                <w:rFonts w:eastAsia="宋体"/>
                <w:color w:val="232323"/>
                <w:sz w:val="20"/>
                <w:szCs w:val="20"/>
              </w:rPr>
              <w:t>ния</w:t>
            </w:r>
            <w:r>
              <w:rPr>
                <w:rStyle w:val="style4141"/>
                <w:rFonts w:eastAsia="宋体"/>
                <w:color w:val="232323"/>
                <w:sz w:val="20"/>
                <w:szCs w:val="20"/>
              </w:rPr>
              <w:t xml:space="preserve"> (&lt;100,0</w:t>
            </w:r>
            <w:r>
              <w:rPr>
                <w:rStyle w:val="style4141"/>
                <w:rFonts w:eastAsia="宋体"/>
                <w:color w:val="232323"/>
                <w:sz w:val="20"/>
                <w:szCs w:val="20"/>
                <w:lang w:val="en-US"/>
              </w:rPr>
              <w:t xml:space="preserve"> </w:t>
            </w:r>
            <w:r>
              <w:rPr>
                <w:rStyle w:val="style4141"/>
                <w:rFonts w:eastAsia="宋体"/>
                <w:color w:val="232323"/>
                <w:sz w:val="20"/>
                <w:szCs w:val="20"/>
              </w:rPr>
              <w:t>х</w:t>
            </w:r>
            <w:r>
              <w:rPr>
                <w:rStyle w:val="style4141"/>
                <w:rFonts w:eastAsia="宋体"/>
                <w:color w:val="232323"/>
                <w:sz w:val="20"/>
                <w:szCs w:val="20"/>
                <w:lang w:val="en-US"/>
              </w:rPr>
              <w:t xml:space="preserve"> </w:t>
            </w:r>
            <w:r>
              <w:rPr>
                <w:rStyle w:val="style4141"/>
                <w:rFonts w:eastAsia="宋体"/>
                <w:color w:val="232323"/>
                <w:sz w:val="20"/>
                <w:szCs w:val="20"/>
              </w:rPr>
              <w:t>10</w:t>
            </w:r>
            <w:r>
              <w:rPr>
                <w:rStyle w:val="style4141"/>
                <w:rFonts w:eastAsia="宋体"/>
                <w:color w:val="232323"/>
                <w:sz w:val="20"/>
                <w:szCs w:val="20"/>
                <w:vertAlign w:val="superscript"/>
              </w:rPr>
              <w:t>9</w:t>
            </w:r>
            <w:r>
              <w:rPr>
                <w:rStyle w:val="style4141"/>
                <w:rFonts w:eastAsia="宋体"/>
                <w:color w:val="232323"/>
                <w:sz w:val="20"/>
                <w:szCs w:val="20"/>
              </w:rPr>
              <w:t>/</w:t>
            </w:r>
            <w:r>
              <w:rPr>
                <w:rStyle w:val="style4141"/>
                <w:rFonts w:eastAsia="宋体"/>
                <w:color w:val="232323"/>
                <w:sz w:val="20"/>
                <w:szCs w:val="20"/>
              </w:rPr>
              <w:t>л)</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ИЛИ</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Коагулопатия</w:t>
            </w:r>
            <w:r>
              <w:rPr>
                <w:rStyle w:val="style4141"/>
                <w:rFonts w:eastAsia="宋体"/>
                <w:color w:val="232323"/>
                <w:sz w:val="20"/>
                <w:szCs w:val="20"/>
              </w:rPr>
              <w:t xml:space="preserve"> (удлин</w:t>
            </w:r>
            <w:r>
              <w:rPr>
                <w:rStyle w:val="style4141"/>
                <w:rFonts w:eastAsia="宋体"/>
                <w:color w:val="232323"/>
                <w:sz w:val="20"/>
                <w:szCs w:val="20"/>
              </w:rPr>
              <w:t xml:space="preserve">ение ПВ, уменьшение фибриногена, увеличение </w:t>
            </w:r>
            <w:r>
              <w:rPr>
                <w:rStyle w:val="style4141"/>
                <w:rFonts w:eastAsia="宋体"/>
                <w:color w:val="232323"/>
                <w:sz w:val="20"/>
                <w:szCs w:val="20"/>
                <w:lang w:val="en-US"/>
              </w:rPr>
              <w:t>D</w:t>
            </w:r>
            <w:r>
              <w:rPr>
                <w:rStyle w:val="style4141"/>
                <w:rFonts w:eastAsia="宋体"/>
                <w:color w:val="232323"/>
                <w:sz w:val="20"/>
                <w:szCs w:val="20"/>
              </w:rPr>
              <w:t>-</w:t>
            </w:r>
            <w:r>
              <w:rPr>
                <w:rStyle w:val="style4141"/>
                <w:rFonts w:eastAsia="宋体"/>
                <w:color w:val="232323"/>
                <w:sz w:val="20"/>
                <w:szCs w:val="20"/>
              </w:rPr>
              <w:t>димера</w:t>
            </w:r>
            <w:r>
              <w:rPr>
                <w:rStyle w:val="style4141"/>
                <w:rFonts w:eastAsia="宋体"/>
                <w:color w:val="232323"/>
                <w:sz w:val="20"/>
                <w:szCs w:val="20"/>
              </w:rPr>
              <w:t>/</w:t>
            </w:r>
            <w:r>
              <w:rPr>
                <w:rStyle w:val="style4141"/>
                <w:rFonts w:eastAsia="宋体"/>
                <w:color w:val="232323"/>
                <w:sz w:val="20"/>
                <w:szCs w:val="20"/>
              </w:rPr>
              <w:t>ПДФ)</w:t>
            </w:r>
          </w:p>
        </w:tc>
        <w:tc>
          <w:tcPr>
            <w:tcW w:w="1985" w:type="dxa"/>
            <w:tcBorders/>
          </w:tcPr>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Органная дисфункция</w:t>
            </w:r>
          </w:p>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ДВС-синдром</w:t>
            </w:r>
          </w:p>
        </w:tc>
        <w:tc>
          <w:tcPr>
            <w:tcW w:w="3118"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 xml:space="preserve">Клиническая оценка: </w:t>
            </w:r>
            <w:r>
              <w:rPr>
                <w:rStyle w:val="style4141"/>
                <w:rFonts w:eastAsia="宋体"/>
                <w:color w:val="232323"/>
                <w:sz w:val="20"/>
                <w:szCs w:val="20"/>
              </w:rPr>
              <w:t xml:space="preserve">Тяжесть состояния, уровень сознания, оценка диуреза, оценка сатурации (при </w:t>
            </w:r>
            <w:r>
              <w:rPr>
                <w:rStyle w:val="style4141"/>
                <w:rFonts w:eastAsia="宋体"/>
                <w:color w:val="232323"/>
                <w:sz w:val="20"/>
                <w:szCs w:val="20"/>
                <w:lang w:val="en-US"/>
              </w:rPr>
              <w:t>SpO</w:t>
            </w:r>
            <w:r>
              <w:rPr>
                <w:rStyle w:val="style4141"/>
                <w:rFonts w:eastAsia="宋体"/>
                <w:color w:val="232323"/>
                <w:sz w:val="20"/>
                <w:szCs w:val="20"/>
                <w:vertAlign w:val="subscript"/>
              </w:rPr>
              <w:t>2</w:t>
            </w:r>
            <w:r>
              <w:rPr>
                <w:rStyle w:val="style4141"/>
                <w:rFonts w:eastAsia="宋体"/>
                <w:color w:val="232323"/>
                <w:sz w:val="20"/>
                <w:szCs w:val="20"/>
              </w:rPr>
              <w:t xml:space="preserve">&lt;93% оценка </w:t>
            </w:r>
            <w:r>
              <w:rPr>
                <w:rStyle w:val="style4141"/>
                <w:rFonts w:eastAsia="宋体"/>
                <w:color w:val="232323"/>
                <w:sz w:val="20"/>
                <w:szCs w:val="20"/>
                <w:lang w:val="en-US"/>
              </w:rPr>
              <w:t>PaO</w:t>
            </w:r>
            <w:r>
              <w:rPr>
                <w:rStyle w:val="style4141"/>
                <w:rFonts w:eastAsia="宋体"/>
                <w:color w:val="232323"/>
                <w:sz w:val="20"/>
                <w:szCs w:val="20"/>
                <w:vertAlign w:val="subscript"/>
              </w:rPr>
              <w:t>2</w:t>
            </w:r>
            <w:r>
              <w:rPr>
                <w:rStyle w:val="style4141"/>
                <w:rFonts w:eastAsia="宋体"/>
                <w:color w:val="232323"/>
                <w:sz w:val="20"/>
                <w:szCs w:val="20"/>
              </w:rPr>
              <w:t>/</w:t>
            </w:r>
            <w:r>
              <w:rPr>
                <w:rStyle w:val="style4141"/>
                <w:rFonts w:eastAsia="宋体"/>
                <w:color w:val="232323"/>
                <w:sz w:val="20"/>
                <w:szCs w:val="20"/>
                <w:lang w:val="en-US"/>
              </w:rPr>
              <w:t>FiO</w:t>
            </w:r>
            <w:r>
              <w:rPr>
                <w:rStyle w:val="style4141"/>
                <w:rFonts w:eastAsia="宋体"/>
                <w:color w:val="232323"/>
                <w:sz w:val="20"/>
                <w:szCs w:val="20"/>
                <w:vertAlign w:val="subscript"/>
              </w:rPr>
              <w:t>2</w:t>
            </w:r>
            <w:r>
              <w:rPr>
                <w:rStyle w:val="style4141"/>
                <w:rFonts w:eastAsia="宋体"/>
                <w:color w:val="232323"/>
                <w:sz w:val="20"/>
                <w:szCs w:val="20"/>
              </w:rPr>
              <w:t xml:space="preserve">) поиск возможных очагов кровотечения, решение о </w:t>
            </w:r>
            <w:r>
              <w:rPr>
                <w:rStyle w:val="style4141"/>
                <w:rFonts w:eastAsia="宋体"/>
                <w:color w:val="232323"/>
                <w:sz w:val="20"/>
                <w:szCs w:val="20"/>
              </w:rPr>
              <w:t>дообследовании</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u w:val="single"/>
              </w:rPr>
            </w:pPr>
            <w:r>
              <w:rPr>
                <w:rStyle w:val="style4141"/>
                <w:rFonts w:eastAsia="宋体"/>
                <w:color w:val="232323"/>
                <w:sz w:val="20"/>
                <w:szCs w:val="20"/>
                <w:u w:val="single"/>
              </w:rPr>
              <w:t>Выполнить недостающие: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коагулограмма</w:t>
            </w:r>
            <w:r>
              <w:rPr>
                <w:rStyle w:val="style4141"/>
                <w:rFonts w:eastAsia="宋体"/>
                <w:color w:val="232323"/>
                <w:sz w:val="20"/>
                <w:szCs w:val="20"/>
              </w:rPr>
              <w:t xml:space="preserve"> (ПВ, фибриноген, </w:t>
            </w:r>
            <w:r>
              <w:rPr>
                <w:rStyle w:val="style4141"/>
                <w:rFonts w:eastAsia="宋体"/>
                <w:color w:val="232323"/>
                <w:sz w:val="20"/>
                <w:szCs w:val="20"/>
                <w:lang w:val="en-US"/>
              </w:rPr>
              <w:t>D</w:t>
            </w:r>
            <w:r>
              <w:rPr>
                <w:rStyle w:val="style4141"/>
                <w:rFonts w:eastAsia="宋体"/>
                <w:color w:val="232323"/>
                <w:sz w:val="20"/>
                <w:szCs w:val="20"/>
              </w:rPr>
              <w:t>-</w:t>
            </w:r>
            <w:r>
              <w:rPr>
                <w:rStyle w:val="style4141"/>
                <w:rFonts w:eastAsia="宋体"/>
                <w:color w:val="232323"/>
                <w:sz w:val="20"/>
                <w:szCs w:val="20"/>
              </w:rPr>
              <w:t>димер</w:t>
            </w:r>
            <w:r>
              <w:rPr>
                <w:rStyle w:val="style4141"/>
                <w:rFonts w:eastAsia="宋体"/>
                <w:color w:val="232323"/>
                <w:sz w:val="20"/>
                <w:szCs w:val="20"/>
              </w:rPr>
              <w:t>/</w:t>
            </w:r>
            <w:r>
              <w:rPr>
                <w:rStyle w:val="style4141"/>
                <w:rFonts w:eastAsia="宋体"/>
                <w:color w:val="232323"/>
                <w:sz w:val="20"/>
                <w:szCs w:val="20"/>
              </w:rPr>
              <w:t xml:space="preserve">ПДФ, </w:t>
            </w:r>
            <w:r>
              <w:rPr>
                <w:rStyle w:val="style4141"/>
                <w:rFonts w:eastAsia="宋体"/>
                <w:color w:val="232323"/>
                <w:sz w:val="20"/>
                <w:szCs w:val="20"/>
                <w:u w:val="single"/>
              </w:rPr>
              <w:t xml:space="preserve">расчёт вероятности явного ДВС по шкале </w:t>
            </w:r>
            <w:r>
              <w:rPr>
                <w:rStyle w:val="style4141"/>
                <w:rFonts w:eastAsia="宋体"/>
                <w:color w:val="232323"/>
                <w:sz w:val="20"/>
                <w:szCs w:val="20"/>
                <w:u w:val="single"/>
                <w:lang w:val="en-US"/>
              </w:rPr>
              <w:t>ISTH</w:t>
            </w:r>
            <w:r>
              <w:rPr>
                <w:rStyle w:val="style4141"/>
                <w:rFonts w:eastAsia="宋体"/>
                <w:color w:val="232323"/>
                <w:sz w:val="20"/>
                <w:szCs w:val="20"/>
              </w:rPr>
              <w:t xml:space="preserve">), общий билирубин, АСТ, АЛТ, альбумин, </w:t>
            </w:r>
            <w:r>
              <w:rPr>
                <w:rStyle w:val="style4141"/>
                <w:rFonts w:eastAsia="宋体"/>
                <w:color w:val="232323"/>
                <w:sz w:val="20"/>
                <w:szCs w:val="20"/>
              </w:rPr>
              <w:t>креатинин</w:t>
            </w:r>
            <w:r>
              <w:rPr>
                <w:rStyle w:val="style4141"/>
                <w:rFonts w:eastAsia="宋体"/>
                <w:color w:val="232323"/>
                <w:sz w:val="20"/>
                <w:szCs w:val="20"/>
              </w:rPr>
              <w:t xml:space="preserve">, анализ кислотно-щелочного состояния (при </w:t>
            </w:r>
            <w:r>
              <w:rPr>
                <w:rStyle w:val="style4141"/>
                <w:rFonts w:eastAsia="宋体"/>
                <w:color w:val="232323"/>
                <w:sz w:val="20"/>
                <w:szCs w:val="20"/>
                <w:lang w:val="en-US"/>
              </w:rPr>
              <w:t>SpO</w:t>
            </w:r>
            <w:r>
              <w:rPr>
                <w:rStyle w:val="style4141"/>
                <w:rFonts w:eastAsia="宋体"/>
                <w:color w:val="232323"/>
                <w:sz w:val="20"/>
                <w:szCs w:val="20"/>
                <w:vertAlign w:val="subscript"/>
              </w:rPr>
              <w:t>2</w:t>
            </w:r>
            <w:r>
              <w:rPr>
                <w:rStyle w:val="style4141"/>
                <w:rFonts w:eastAsia="宋体"/>
                <w:color w:val="232323"/>
                <w:sz w:val="20"/>
                <w:szCs w:val="20"/>
              </w:rPr>
              <w:t>&lt;93% – газы артериальной крови).</w:t>
            </w:r>
          </w:p>
        </w:tc>
        <w:tc>
          <w:tcPr>
            <w:tcW w:w="2552"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1. Признаки органной дисфункции</w:t>
            </w:r>
            <w:r>
              <w:rPr>
                <w:rStyle w:val="style4141"/>
                <w:rFonts w:eastAsia="宋体"/>
                <w:color w:val="232323"/>
                <w:sz w:val="20"/>
                <w:szCs w:val="20"/>
              </w:rPr>
              <w:t>/</w:t>
            </w:r>
            <w:r>
              <w:rPr>
                <w:rStyle w:val="style4141"/>
                <w:rFonts w:eastAsia="宋体"/>
                <w:color w:val="232323"/>
                <w:sz w:val="20"/>
                <w:szCs w:val="20"/>
              </w:rPr>
              <w:t>признаки ДВС – перевод в ОРИТ, коррекция терапии.</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признаков органной дисфункции</w:t>
            </w:r>
            <w:r>
              <w:rPr>
                <w:rStyle w:val="style4141"/>
                <w:rFonts w:eastAsia="宋体"/>
                <w:color w:val="232323"/>
                <w:sz w:val="20"/>
                <w:szCs w:val="20"/>
              </w:rPr>
              <w:t>/</w:t>
            </w:r>
            <w:r>
              <w:rPr>
                <w:rStyle w:val="style4141"/>
                <w:rFonts w:eastAsia="宋体"/>
                <w:color w:val="232323"/>
                <w:sz w:val="20"/>
                <w:szCs w:val="20"/>
              </w:rPr>
              <w:t>ДВС синдрома - клинический мониторинг, повторная оценка через 1-2 дня.</w:t>
            </w: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Повышение АЛТ</w:t>
            </w:r>
            <w:r>
              <w:rPr>
                <w:rStyle w:val="style4141"/>
                <w:rFonts w:eastAsia="宋体"/>
                <w:color w:val="232323"/>
                <w:sz w:val="20"/>
                <w:szCs w:val="20"/>
                <w:lang w:val="en-US"/>
              </w:rPr>
              <w:t>/</w:t>
            </w:r>
            <w:r>
              <w:rPr>
                <w:rStyle w:val="style4141"/>
                <w:rFonts w:eastAsia="宋体"/>
                <w:color w:val="232323"/>
                <w:sz w:val="20"/>
                <w:szCs w:val="20"/>
              </w:rPr>
              <w:t>АСТ</w:t>
            </w:r>
          </w:p>
        </w:tc>
        <w:tc>
          <w:tcPr>
            <w:tcW w:w="1985"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Поражение печени.</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Поражение сердца.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Неспецифический признак распростран</w:t>
            </w:r>
            <w:r>
              <w:rPr>
                <w:rStyle w:val="style4141"/>
                <w:rFonts w:eastAsia="宋体"/>
                <w:color w:val="232323"/>
                <w:sz w:val="20"/>
                <w:szCs w:val="20"/>
              </w:rPr>
              <w:t>енного органного поражения</w:t>
            </w:r>
          </w:p>
        </w:tc>
        <w:tc>
          <w:tcPr>
            <w:tcW w:w="3118"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Клиническая оценка:</w:t>
            </w:r>
            <w:r>
              <w:rPr>
                <w:rStyle w:val="style4141"/>
                <w:rFonts w:eastAsia="宋体"/>
                <w:color w:val="232323"/>
                <w:sz w:val="20"/>
                <w:szCs w:val="20"/>
              </w:rPr>
              <w:t xml:space="preserve"> Тяжесть состояния, клинические признаки поражения печени</w:t>
            </w:r>
            <w:r>
              <w:rPr>
                <w:rStyle w:val="style4141"/>
                <w:rFonts w:eastAsia="宋体"/>
                <w:color w:val="232323"/>
                <w:sz w:val="20"/>
                <w:szCs w:val="20"/>
              </w:rPr>
              <w:t>/</w:t>
            </w:r>
            <w:r>
              <w:rPr>
                <w:rStyle w:val="style4141"/>
                <w:rFonts w:eastAsia="宋体"/>
                <w:color w:val="232323"/>
                <w:sz w:val="20"/>
                <w:szCs w:val="20"/>
              </w:rPr>
              <w:t xml:space="preserve">сердца, решение о </w:t>
            </w:r>
            <w:r>
              <w:rPr>
                <w:rStyle w:val="style4141"/>
                <w:rFonts w:eastAsia="宋体"/>
                <w:color w:val="232323"/>
                <w:sz w:val="20"/>
                <w:szCs w:val="20"/>
              </w:rPr>
              <w:t>дообследовании</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u w:val="single"/>
              </w:rPr>
            </w:pPr>
            <w:r>
              <w:rPr>
                <w:rStyle w:val="style4141"/>
                <w:rFonts w:eastAsia="宋体"/>
                <w:color w:val="232323"/>
                <w:sz w:val="20"/>
                <w:szCs w:val="20"/>
                <w:u w:val="single"/>
              </w:rPr>
              <w:t>Выполнить недостающие: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Общий билирубин, альбумин, мочевина, </w:t>
            </w:r>
            <w:r>
              <w:rPr>
                <w:rStyle w:val="style4141"/>
                <w:rFonts w:eastAsia="宋体"/>
                <w:color w:val="232323"/>
                <w:sz w:val="20"/>
                <w:szCs w:val="20"/>
              </w:rPr>
              <w:t>коагулограмма</w:t>
            </w:r>
            <w:r>
              <w:rPr>
                <w:rStyle w:val="style4141"/>
                <w:rFonts w:eastAsia="宋体"/>
                <w:color w:val="232323"/>
                <w:sz w:val="20"/>
                <w:szCs w:val="20"/>
              </w:rPr>
              <w:t xml:space="preserve"> (включая фибриноген), </w:t>
            </w:r>
            <w:r>
              <w:rPr>
                <w:rStyle w:val="style4141"/>
                <w:rFonts w:eastAsia="宋体"/>
                <w:color w:val="232323"/>
                <w:sz w:val="20"/>
                <w:szCs w:val="20"/>
              </w:rPr>
              <w:t>кардиомаркеры</w:t>
            </w:r>
            <w:r>
              <w:rPr>
                <w:rStyle w:val="style4141"/>
                <w:rFonts w:eastAsia="宋体"/>
                <w:color w:val="232323"/>
                <w:sz w:val="20"/>
                <w:szCs w:val="20"/>
              </w:rPr>
              <w:t xml:space="preserve"> (КК-МВ, Тропонин </w:t>
            </w:r>
            <w:r>
              <w:rPr>
                <w:rStyle w:val="style4141"/>
                <w:rFonts w:eastAsia="宋体"/>
                <w:color w:val="232323"/>
                <w:sz w:val="20"/>
                <w:szCs w:val="20"/>
                <w:lang w:val="en-US"/>
              </w:rPr>
              <w:t>I</w:t>
            </w:r>
            <w:r>
              <w:rPr>
                <w:rStyle w:val="style4141"/>
                <w:rFonts w:eastAsia="宋体"/>
                <w:color w:val="232323"/>
                <w:sz w:val="20"/>
                <w:szCs w:val="20"/>
              </w:rPr>
              <w:t>, миоглобин).</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Расчёт</w:t>
            </w:r>
            <w:r>
              <w:rPr>
                <w:rStyle w:val="style4141"/>
                <w:rFonts w:eastAsia="宋体"/>
                <w:color w:val="232323"/>
                <w:sz w:val="20"/>
                <w:szCs w:val="20"/>
              </w:rPr>
              <w:t xml:space="preserve"> коэффициента </w:t>
            </w:r>
            <w:r>
              <w:rPr>
                <w:rStyle w:val="style4141"/>
                <w:rFonts w:eastAsia="宋体"/>
                <w:color w:val="232323"/>
                <w:sz w:val="20"/>
                <w:szCs w:val="20"/>
              </w:rPr>
              <w:t>деРитиса</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ЭКГ, ЭХО-КГ.</w:t>
            </w:r>
          </w:p>
          <w:p>
            <w:pPr>
              <w:pStyle w:val="style4140"/>
              <w:spacing w:before="0" w:beforeAutospacing="false" w:after="0" w:afterAutospacing="false"/>
              <w:rPr>
                <w:rStyle w:val="style4141"/>
                <w:rFonts w:eastAsia="宋体"/>
                <w:color w:val="232323"/>
                <w:sz w:val="20"/>
                <w:szCs w:val="20"/>
              </w:rPr>
            </w:pPr>
          </w:p>
        </w:tc>
        <w:tc>
          <w:tcPr>
            <w:tcW w:w="2552"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1. Признаки органной дисфункции - коррекция терапии, при наличии показаний - перевод в ОРИТ.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признаков органной дисфункции - клинический мониторинг, повторная оценка через 1-2 дня.</w:t>
            </w:r>
          </w:p>
          <w:p>
            <w:pPr>
              <w:pStyle w:val="style4140"/>
              <w:spacing w:before="0" w:beforeAutospacing="false" w:after="0" w:afterAutospacing="false"/>
              <w:rPr>
                <w:rStyle w:val="style4141"/>
                <w:rFonts w:eastAsia="宋体"/>
                <w:color w:val="232323"/>
                <w:sz w:val="20"/>
                <w:szCs w:val="20"/>
              </w:rPr>
            </w:pPr>
          </w:p>
        </w:tc>
      </w:tr>
      <w:tr>
        <w:tblPrEx/>
        <w:trPr>
          <w:trHeight w:val="2837" w:hRule="atLeast"/>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Повышение КК-МВ, </w:t>
            </w:r>
            <w:r>
              <w:rPr>
                <w:rStyle w:val="style4141"/>
                <w:rFonts w:eastAsia="宋体"/>
                <w:color w:val="232323"/>
                <w:sz w:val="20"/>
                <w:szCs w:val="20"/>
              </w:rPr>
              <w:t>тропонина</w:t>
            </w:r>
            <w:r>
              <w:rPr>
                <w:rStyle w:val="style4141"/>
                <w:rFonts w:eastAsia="宋体"/>
                <w:color w:val="232323"/>
                <w:sz w:val="20"/>
                <w:szCs w:val="20"/>
              </w:rPr>
              <w:t xml:space="preserve"> </w:t>
            </w:r>
            <w:r>
              <w:rPr>
                <w:rStyle w:val="style4141"/>
                <w:rFonts w:eastAsia="宋体"/>
                <w:color w:val="232323"/>
                <w:sz w:val="20"/>
                <w:szCs w:val="20"/>
                <w:lang w:val="en-US"/>
              </w:rPr>
              <w:t>I</w:t>
            </w:r>
            <w:r>
              <w:rPr>
                <w:rStyle w:val="style4141"/>
                <w:rFonts w:eastAsia="宋体"/>
                <w:color w:val="232323"/>
                <w:sz w:val="20"/>
                <w:szCs w:val="20"/>
              </w:rPr>
              <w:t>, миоглобина</w:t>
            </w:r>
          </w:p>
        </w:tc>
        <w:tc>
          <w:tcPr>
            <w:tcW w:w="1985"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Умеренное повышение – неспецифический признак.</w:t>
            </w:r>
          </w:p>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Значитель</w:t>
            </w:r>
            <w:r>
              <w:rPr>
                <w:rStyle w:val="style4141"/>
                <w:rFonts w:eastAsia="宋体"/>
                <w:color w:val="232323"/>
                <w:sz w:val="20"/>
                <w:szCs w:val="20"/>
              </w:rPr>
              <w:t xml:space="preserve">ное повышение </w:t>
            </w:r>
            <w:r>
              <w:rPr>
                <w:rStyle w:val="style4141"/>
                <w:rFonts w:eastAsia="宋体"/>
                <w:color w:val="232323"/>
                <w:sz w:val="20"/>
                <w:szCs w:val="20"/>
              </w:rPr>
              <w:t>-п</w:t>
            </w:r>
            <w:r>
              <w:rPr>
                <w:rStyle w:val="style4141"/>
                <w:rFonts w:eastAsia="宋体"/>
                <w:color w:val="232323"/>
                <w:sz w:val="20"/>
                <w:szCs w:val="20"/>
              </w:rPr>
              <w:t>оражение сердца</w:t>
            </w:r>
          </w:p>
        </w:tc>
        <w:tc>
          <w:tcPr>
            <w:tcW w:w="3118"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Вне зависимости от степени увеличения - </w:t>
            </w:r>
            <w:r>
              <w:rPr>
                <w:rStyle w:val="style4141"/>
                <w:rFonts w:eastAsia="宋体"/>
                <w:color w:val="232323"/>
                <w:sz w:val="20"/>
                <w:szCs w:val="20"/>
                <w:u w:val="single"/>
              </w:rPr>
              <w:t>клиническая оценка:</w:t>
            </w:r>
            <w:r>
              <w:rPr>
                <w:rStyle w:val="style4141"/>
                <w:rFonts w:eastAsia="宋体"/>
                <w:color w:val="232323"/>
                <w:sz w:val="20"/>
                <w:szCs w:val="20"/>
              </w:rPr>
              <w:t xml:space="preserve"> Тяжесть состояния, клинические признаки поражения сердца, решение о </w:t>
            </w:r>
            <w:r>
              <w:rPr>
                <w:rStyle w:val="style4141"/>
                <w:rFonts w:eastAsia="宋体"/>
                <w:color w:val="232323"/>
                <w:sz w:val="20"/>
                <w:szCs w:val="20"/>
              </w:rPr>
              <w:t>дообследовании</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u w:val="single"/>
              </w:rPr>
            </w:pPr>
            <w:r>
              <w:rPr>
                <w:rStyle w:val="style4141"/>
                <w:rFonts w:eastAsia="宋体"/>
                <w:color w:val="232323"/>
                <w:sz w:val="20"/>
                <w:szCs w:val="20"/>
                <w:u w:val="single"/>
              </w:rPr>
              <w:t>Выполнить недостающие: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Кардиомаркеры</w:t>
            </w:r>
            <w:r>
              <w:rPr>
                <w:rStyle w:val="style4141"/>
                <w:rFonts w:eastAsia="宋体"/>
                <w:color w:val="232323"/>
                <w:sz w:val="20"/>
                <w:szCs w:val="20"/>
              </w:rPr>
              <w:t xml:space="preserve"> (КК-МВ, </w:t>
            </w:r>
            <w:r>
              <w:rPr>
                <w:rStyle w:val="style4141"/>
                <w:rFonts w:eastAsia="宋体"/>
                <w:color w:val="232323"/>
                <w:sz w:val="20"/>
                <w:szCs w:val="20"/>
              </w:rPr>
              <w:t>Тропонин</w:t>
            </w:r>
            <w:r>
              <w:rPr>
                <w:rStyle w:val="style4141"/>
                <w:rFonts w:eastAsia="宋体"/>
                <w:color w:val="232323"/>
                <w:sz w:val="20"/>
                <w:szCs w:val="20"/>
              </w:rPr>
              <w:t xml:space="preserve"> </w:t>
            </w:r>
            <w:r>
              <w:rPr>
                <w:rStyle w:val="style4141"/>
                <w:rFonts w:eastAsia="宋体"/>
                <w:color w:val="232323"/>
                <w:sz w:val="20"/>
                <w:szCs w:val="20"/>
                <w:lang w:val="en-US"/>
              </w:rPr>
              <w:t>I</w:t>
            </w:r>
            <w:r>
              <w:rPr>
                <w:rStyle w:val="style4141"/>
                <w:rFonts w:eastAsia="宋体"/>
                <w:color w:val="232323"/>
                <w:sz w:val="20"/>
                <w:szCs w:val="20"/>
              </w:rPr>
              <w:t>, миоглобин, АСТ).</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ЭКГ, ЭХО-КГ.</w:t>
            </w:r>
          </w:p>
        </w:tc>
        <w:tc>
          <w:tcPr>
            <w:tcW w:w="2552"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1. Признаки органной дисфункции - коррекция терапии, при наличии показаний - перевод в ОРИТ.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признаков органной дисфункции - клинический мониторинг, повторная оценка через 1-2 дня.</w:t>
            </w: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Снижение альбумина</w:t>
            </w:r>
          </w:p>
        </w:tc>
        <w:tc>
          <w:tcPr>
            <w:tcW w:w="1985" w:type="dxa"/>
            <w:tcBorders/>
          </w:tcPr>
          <w:p>
            <w:pPr>
              <w:pStyle w:val="style4140"/>
              <w:spacing w:before="0" w:beforeAutospacing="false" w:after="0" w:afterAutospacing="false"/>
              <w:rPr>
                <w:rStyle w:val="style4141"/>
                <w:rFonts w:eastAsia="宋体"/>
                <w:color w:val="232323"/>
                <w:sz w:val="20"/>
                <w:szCs w:val="20"/>
                <w:lang w:val="en-US"/>
              </w:rPr>
            </w:pPr>
            <w:r>
              <w:rPr>
                <w:rStyle w:val="style4141"/>
                <w:rFonts w:eastAsia="宋体"/>
                <w:color w:val="232323"/>
                <w:sz w:val="20"/>
                <w:szCs w:val="20"/>
              </w:rPr>
              <w:t>Поражение печени</w:t>
            </w:r>
          </w:p>
        </w:tc>
        <w:tc>
          <w:tcPr>
            <w:tcW w:w="3118"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Клиническая оценка:</w:t>
            </w:r>
            <w:r>
              <w:rPr>
                <w:rStyle w:val="style4141"/>
                <w:rFonts w:eastAsia="宋体"/>
                <w:color w:val="232323"/>
                <w:sz w:val="20"/>
                <w:szCs w:val="20"/>
              </w:rPr>
              <w:t xml:space="preserve"> Тяжесть состояния, клинические признаки поражения печени\сердца, решение о дообследовании.</w:t>
            </w:r>
          </w:p>
          <w:p>
            <w:pPr>
              <w:pStyle w:val="style4140"/>
              <w:spacing w:before="0" w:beforeAutospacing="false" w:after="0" w:afterAutospacing="false"/>
              <w:rPr>
                <w:rStyle w:val="style4141"/>
                <w:rFonts w:eastAsia="宋体"/>
                <w:color w:val="232323"/>
                <w:sz w:val="20"/>
                <w:szCs w:val="20"/>
                <w:u w:val="single"/>
              </w:rPr>
            </w:pPr>
            <w:r>
              <w:rPr>
                <w:rStyle w:val="style4141"/>
                <w:rFonts w:eastAsia="宋体"/>
                <w:color w:val="232323"/>
                <w:sz w:val="20"/>
                <w:szCs w:val="20"/>
                <w:u w:val="single"/>
              </w:rPr>
              <w:t>Выполнить недостающие:</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Общий билирубин, коагулограмма (включая фибриноген), мочевина, расчёт коэффициента </w:t>
            </w:r>
            <w:r>
              <w:rPr>
                <w:rStyle w:val="style4141"/>
                <w:rFonts w:eastAsia="宋体"/>
                <w:color w:val="232323"/>
                <w:sz w:val="20"/>
                <w:szCs w:val="20"/>
              </w:rPr>
              <w:t>деРитиса</w:t>
            </w:r>
            <w:r>
              <w:rPr>
                <w:rStyle w:val="style4141"/>
                <w:rFonts w:eastAsia="宋体"/>
                <w:color w:val="232323"/>
                <w:sz w:val="20"/>
                <w:szCs w:val="20"/>
              </w:rPr>
              <w:t>.</w:t>
            </w:r>
          </w:p>
        </w:tc>
        <w:tc>
          <w:tcPr>
            <w:tcW w:w="2552"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1. Признаки органной дисфункции - коррекция терапии, при наличии показаний - перевод в ОРИТ.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признаков органной дисфункции - клинический мониторинг, повторная оценка через 1-2 дня.</w:t>
            </w:r>
          </w:p>
        </w:tc>
      </w:tr>
      <w:tr>
        <w:tblPrEx/>
        <w:trPr/>
        <w:tc>
          <w:tcPr>
            <w:tcW w:w="1701"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Увеличение креатинина</w:t>
            </w:r>
          </w:p>
        </w:tc>
        <w:tc>
          <w:tcPr>
            <w:tcW w:w="1985"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Поражение почек</w:t>
            </w:r>
          </w:p>
        </w:tc>
        <w:tc>
          <w:tcPr>
            <w:tcW w:w="3118"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u w:val="single"/>
              </w:rPr>
              <w:t>Клиническая оценка:</w:t>
            </w:r>
            <w:r>
              <w:rPr>
                <w:rStyle w:val="style4141"/>
                <w:rFonts w:eastAsia="宋体"/>
                <w:color w:val="232323"/>
                <w:sz w:val="20"/>
                <w:szCs w:val="20"/>
              </w:rPr>
              <w:t xml:space="preserve"> Тяжесть состояния, клинические признаки поражения почек, оценка диуреза (при наличии предшествующего определения </w:t>
            </w:r>
            <w:r>
              <w:rPr>
                <w:rStyle w:val="style4141"/>
                <w:rFonts w:eastAsia="宋体"/>
                <w:color w:val="232323"/>
                <w:sz w:val="20"/>
                <w:szCs w:val="20"/>
              </w:rPr>
              <w:t>креатинина</w:t>
            </w:r>
            <w:r>
              <w:rPr>
                <w:rStyle w:val="style4141"/>
                <w:rFonts w:eastAsia="宋体"/>
                <w:color w:val="232323"/>
                <w:sz w:val="20"/>
                <w:szCs w:val="20"/>
              </w:rPr>
              <w:t xml:space="preserve"> – оценка нарастания), решение о </w:t>
            </w:r>
            <w:r>
              <w:rPr>
                <w:rStyle w:val="style4141"/>
                <w:rFonts w:eastAsia="宋体"/>
                <w:color w:val="232323"/>
                <w:sz w:val="20"/>
                <w:szCs w:val="20"/>
              </w:rPr>
              <w:t>дообследовании</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u w:val="single"/>
              </w:rPr>
            </w:pPr>
            <w:r>
              <w:rPr>
                <w:rStyle w:val="style4141"/>
                <w:rFonts w:eastAsia="宋体"/>
                <w:color w:val="232323"/>
                <w:sz w:val="20"/>
                <w:szCs w:val="20"/>
                <w:u w:val="single"/>
              </w:rPr>
              <w:t xml:space="preserve">Выполнить недостающие: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калий, мочевина.</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Оценка острого почечного повреждения по критериям </w:t>
            </w:r>
            <w:r>
              <w:rPr>
                <w:rStyle w:val="style4141"/>
                <w:rFonts w:eastAsia="宋体"/>
                <w:color w:val="232323"/>
                <w:sz w:val="20"/>
                <w:szCs w:val="20"/>
                <w:lang w:val="en-US"/>
              </w:rPr>
              <w:t>KDIGO</w:t>
            </w:r>
            <w:r>
              <w:rPr>
                <w:rStyle w:val="style4141"/>
                <w:rFonts w:eastAsia="宋体"/>
                <w:color w:val="232323"/>
                <w:sz w:val="20"/>
                <w:szCs w:val="20"/>
              </w:rPr>
              <w:t>.</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При наличии ХБП в анамнезе – оценка СКФ (формула Шварца)</w:t>
            </w:r>
          </w:p>
        </w:tc>
        <w:tc>
          <w:tcPr>
            <w:tcW w:w="2552" w:type="dxa"/>
            <w:tcBorders/>
          </w:tcPr>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 xml:space="preserve">1. Признаки органной дисфункции - коррекция терапии, решение о проведении ЗПТ, при наличии показаний - перевод в ОРИТ. </w:t>
            </w:r>
          </w:p>
          <w:p>
            <w:pPr>
              <w:pStyle w:val="style4140"/>
              <w:spacing w:before="0" w:beforeAutospacing="false" w:after="0" w:afterAutospacing="false"/>
              <w:rPr>
                <w:rStyle w:val="style4141"/>
                <w:rFonts w:eastAsia="宋体"/>
                <w:color w:val="232323"/>
                <w:sz w:val="20"/>
                <w:szCs w:val="20"/>
              </w:rPr>
            </w:pPr>
            <w:r>
              <w:rPr>
                <w:rStyle w:val="style4141"/>
                <w:rFonts w:eastAsia="宋体"/>
                <w:color w:val="232323"/>
                <w:sz w:val="20"/>
                <w:szCs w:val="20"/>
              </w:rPr>
              <w:t>2. Отсутствие признаков органной дисфункции - клинический мониторинг, повторная оценка через 1-2 дня.</w:t>
            </w:r>
          </w:p>
        </w:tc>
      </w:tr>
    </w:tbl>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7.6. И</w:t>
      </w:r>
      <w:r>
        <w:rPr>
          <w:rStyle w:val="style4133"/>
          <w:b/>
          <w:szCs w:val="28"/>
        </w:rPr>
        <w:t>нструментальная диагностика</w:t>
      </w:r>
    </w:p>
    <w:p>
      <w:pPr>
        <w:pStyle w:val="style0"/>
        <w:widowControl w:val="false"/>
        <w:spacing w:lineRule="auto" w:line="360"/>
        <w:ind w:firstLine="0"/>
        <w:contextualSpacing/>
        <w:rPr>
          <w:rStyle w:val="style4133"/>
          <w:b/>
          <w:sz w:val="24"/>
          <w:szCs w:val="24"/>
        </w:rPr>
      </w:pPr>
      <w:r>
        <w:rPr>
          <w:rStyle w:val="style4133"/>
          <w:b/>
          <w:sz w:val="24"/>
          <w:szCs w:val="24"/>
        </w:rPr>
        <w:t>7.6.1. Рентгенография органов грудной клетки</w:t>
      </w:r>
    </w:p>
    <w:p>
      <w:pPr>
        <w:pStyle w:val="style0"/>
        <w:widowControl w:val="false"/>
        <w:spacing w:lineRule="auto" w:line="360"/>
        <w:contextualSpacing/>
        <w:rPr>
          <w:rStyle w:val="style4133"/>
          <w:sz w:val="24"/>
          <w:szCs w:val="24"/>
        </w:rPr>
      </w:pPr>
      <w:r>
        <w:rPr>
          <w:rStyle w:val="style4133"/>
          <w:sz w:val="24"/>
          <w:szCs w:val="24"/>
        </w:rPr>
        <w:t xml:space="preserve">При выполнении рентгенографии органов грудной клетки даже при отсутствии кашля возможно выявление очаговых инфильтратов </w:t>
      </w:r>
      <w:r>
        <w:rPr>
          <w:rStyle w:val="style4133"/>
          <w:sz w:val="24"/>
          <w:szCs w:val="24"/>
        </w:rPr>
        <w:t>[</w:t>
      </w:r>
      <w:r>
        <w:rPr>
          <w:rStyle w:val="style4133"/>
          <w:i/>
          <w:sz w:val="24"/>
          <w:szCs w:val="24"/>
        </w:rPr>
        <w:t>59</w:t>
      </w:r>
      <w:r>
        <w:rPr>
          <w:rStyle w:val="style4133"/>
          <w:sz w:val="24"/>
          <w:szCs w:val="24"/>
        </w:rPr>
        <w:t>]</w:t>
      </w:r>
      <w:r>
        <w:rPr>
          <w:rStyle w:val="style4133"/>
          <w:sz w:val="24"/>
          <w:szCs w:val="24"/>
        </w:rPr>
        <w:t xml:space="preserve">. В то же время, изменения на рентгенограмме выявляются значительно реже, чем при выполнении КТ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38</w:t>
      </w:r>
      <w:r>
        <w:rPr>
          <w:i/>
          <w:iCs/>
          <w:color w:val="000000"/>
          <w:sz w:val="24"/>
          <w:szCs w:val="24"/>
          <w:shd w:val="clear" w:color="auto" w:fill="ffffff"/>
        </w:rPr>
        <w:t>,62</w:t>
      </w:r>
      <w:r>
        <w:rPr>
          <w:color w:val="000000"/>
          <w:sz w:val="24"/>
          <w:szCs w:val="24"/>
          <w:shd w:val="clear" w:color="auto" w:fill="ffffff"/>
        </w:rPr>
        <w:t>]</w:t>
      </w:r>
      <w:r>
        <w:rPr>
          <w:rStyle w:val="style4133"/>
          <w:sz w:val="24"/>
          <w:szCs w:val="24"/>
        </w:rPr>
        <w:t>.</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7.6.2. Компьютерная томография органов грудной клетки</w:t>
      </w:r>
    </w:p>
    <w:p>
      <w:pPr>
        <w:pStyle w:val="style0"/>
        <w:widowControl w:val="false"/>
        <w:spacing w:lineRule="auto" w:line="360"/>
        <w:contextualSpacing/>
        <w:rPr>
          <w:rStyle w:val="style4133"/>
          <w:sz w:val="24"/>
          <w:szCs w:val="24"/>
        </w:rPr>
      </w:pPr>
      <w:r>
        <w:rPr>
          <w:rStyle w:val="style4133"/>
          <w:sz w:val="24"/>
          <w:szCs w:val="24"/>
        </w:rPr>
        <w:t xml:space="preserve">КТ – высокочувствительный метод, выявляющий изменения у пациентов, в том числе с нормальной рентгенограммой. Двухстороннее поражение чаще встречается у детей до 3 лет, а у детей старше 6 лет – одностороннее </w:t>
      </w:r>
      <w:r>
        <w:rPr>
          <w:color w:val="000000"/>
          <w:sz w:val="24"/>
          <w:szCs w:val="24"/>
          <w:shd w:val="clear" w:color="auto" w:fill="ffffff"/>
        </w:rPr>
        <w:t>[</w:t>
      </w:r>
      <w:r>
        <w:rPr>
          <w:i/>
          <w:iCs/>
          <w:color w:val="000000"/>
          <w:sz w:val="24"/>
          <w:szCs w:val="24"/>
          <w:shd w:val="clear" w:color="auto" w:fill="ffffff"/>
        </w:rPr>
        <w:t>8,</w:t>
      </w:r>
      <w:r>
        <w:rPr>
          <w:i/>
          <w:iCs/>
          <w:color w:val="000000"/>
          <w:sz w:val="24"/>
          <w:szCs w:val="24"/>
          <w:shd w:val="clear" w:color="auto" w:fill="ffffff"/>
        </w:rPr>
        <w:t>36</w:t>
      </w:r>
      <w:r>
        <w:rPr>
          <w:color w:val="000000"/>
          <w:sz w:val="24"/>
          <w:szCs w:val="24"/>
          <w:shd w:val="clear" w:color="auto" w:fill="ffffff"/>
        </w:rPr>
        <w:t>]</w:t>
      </w:r>
      <w:r>
        <w:rPr>
          <w:rStyle w:val="style4133"/>
          <w:sz w:val="24"/>
          <w:szCs w:val="24"/>
        </w:rPr>
        <w:t xml:space="preserve">. Для тяжелого течения наиболее характерны двухсторонний характер поражения и большая выраженность изменений </w:t>
      </w:r>
      <w:r>
        <w:rPr>
          <w:color w:val="000000"/>
          <w:sz w:val="24"/>
          <w:szCs w:val="24"/>
          <w:shd w:val="clear" w:color="auto" w:fill="ffffff"/>
        </w:rPr>
        <w:t>[</w:t>
      </w:r>
      <w:r>
        <w:rPr>
          <w:i/>
          <w:iCs/>
          <w:color w:val="000000"/>
          <w:sz w:val="24"/>
          <w:szCs w:val="24"/>
          <w:shd w:val="clear" w:color="auto" w:fill="ffffff"/>
        </w:rPr>
        <w:t>34</w:t>
      </w:r>
      <w:r>
        <w:rPr>
          <w:color w:val="000000"/>
          <w:sz w:val="24"/>
          <w:szCs w:val="24"/>
          <w:shd w:val="clear" w:color="auto" w:fill="ffffff"/>
        </w:rPr>
        <w:t>]</w:t>
      </w:r>
      <w:r>
        <w:rPr>
          <w:rStyle w:val="style4133"/>
          <w:sz w:val="24"/>
          <w:szCs w:val="24"/>
        </w:rPr>
        <w:t xml:space="preserve">. </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center"/>
        <w:contextualSpacing/>
        <w:rPr>
          <w:rStyle w:val="style4133"/>
          <w:b/>
          <w:i/>
          <w:sz w:val="24"/>
          <w:szCs w:val="24"/>
        </w:rPr>
      </w:pPr>
      <w:r>
        <w:rPr>
          <w:rStyle w:val="style4133"/>
          <w:b/>
          <w:i/>
          <w:sz w:val="24"/>
          <w:szCs w:val="24"/>
        </w:rPr>
        <w:t xml:space="preserve">Характерные КТ-признаки и динамика их развития </w:t>
      </w:r>
      <w:r>
        <w:rPr>
          <w:rStyle w:val="style4133"/>
          <w:b/>
          <w:i/>
          <w:sz w:val="24"/>
          <w:szCs w:val="24"/>
        </w:rPr>
        <w:t>в</w:t>
      </w:r>
      <w:r>
        <w:rPr>
          <w:rStyle w:val="style4133"/>
          <w:b/>
          <w:i/>
          <w:sz w:val="24"/>
          <w:szCs w:val="24"/>
        </w:rPr>
        <w:t xml:space="preserve"> различные </w:t>
      </w:r>
    </w:p>
    <w:p>
      <w:pPr>
        <w:pStyle w:val="style0"/>
        <w:widowControl w:val="false"/>
        <w:spacing w:lineRule="auto" w:line="360"/>
        <w:ind w:firstLine="0"/>
        <w:jc w:val="center"/>
        <w:contextualSpacing/>
        <w:rPr>
          <w:rStyle w:val="style4133"/>
          <w:b/>
          <w:i/>
          <w:sz w:val="24"/>
          <w:szCs w:val="24"/>
        </w:rPr>
      </w:pPr>
      <w:r>
        <w:rPr>
          <w:rStyle w:val="style4133"/>
          <w:b/>
          <w:i/>
          <w:sz w:val="24"/>
          <w:szCs w:val="24"/>
        </w:rPr>
        <w:t xml:space="preserve">стадии заболевания </w:t>
      </w:r>
      <w:r>
        <w:rPr>
          <w:color w:val="000000"/>
          <w:sz w:val="24"/>
          <w:szCs w:val="24"/>
          <w:shd w:val="clear" w:color="auto" w:fill="ffffff"/>
        </w:rPr>
        <w:t>[</w:t>
      </w:r>
      <w:r>
        <w:rPr>
          <w:i/>
          <w:iCs/>
          <w:color w:val="000000"/>
          <w:sz w:val="24"/>
          <w:szCs w:val="24"/>
          <w:shd w:val="clear" w:color="auto" w:fill="ffffff"/>
        </w:rPr>
        <w:t>62</w:t>
      </w:r>
      <w:r>
        <w:rPr>
          <w:color w:val="000000"/>
          <w:sz w:val="24"/>
          <w:szCs w:val="24"/>
          <w:shd w:val="clear" w:color="auto" w:fill="ffffff"/>
        </w:rPr>
        <w:t>]</w:t>
      </w:r>
    </w:p>
    <w:tbl>
      <w:tblPr>
        <w:tblStyle w:val="style154"/>
        <w:tblW w:w="0" w:type="auto"/>
        <w:tblInd w:w="108" w:type="dxa"/>
        <w:tblLook w:val="04A0" w:firstRow="1" w:lastRow="0" w:firstColumn="1" w:lastColumn="0" w:noHBand="0" w:noVBand="1"/>
      </w:tblPr>
      <w:tblGrid>
        <w:gridCol w:w="2376"/>
        <w:gridCol w:w="7086"/>
      </w:tblGrid>
      <w:tr>
        <w:trPr/>
        <w:tc>
          <w:tcPr>
            <w:tcW w:w="2062" w:type="dxa"/>
            <w:tcBorders/>
            <w:shd w:val="clear" w:color="auto" w:fill="f2f2f2"/>
          </w:tcPr>
          <w:p>
            <w:pPr>
              <w:pStyle w:val="style4140"/>
              <w:spacing w:before="0" w:beforeAutospacing="false" w:after="0" w:afterAutospacing="false" w:lineRule="auto" w:line="360"/>
              <w:rPr>
                <w:rStyle w:val="style4141"/>
                <w:rFonts w:eastAsia="宋体"/>
                <w:b/>
              </w:rPr>
            </w:pPr>
            <w:r>
              <w:rPr>
                <w:rStyle w:val="style4141"/>
                <w:rFonts w:eastAsia="宋体"/>
                <w:b/>
              </w:rPr>
              <w:t>Стадия</w:t>
            </w:r>
          </w:p>
        </w:tc>
        <w:tc>
          <w:tcPr>
            <w:tcW w:w="7294" w:type="dxa"/>
            <w:tcBorders/>
            <w:shd w:val="clear" w:color="auto" w:fill="f2f2f2"/>
          </w:tcPr>
          <w:p>
            <w:pPr>
              <w:pStyle w:val="style4140"/>
              <w:spacing w:before="0" w:beforeAutospacing="false" w:after="0" w:afterAutospacing="false" w:lineRule="auto" w:line="360"/>
              <w:rPr>
                <w:rStyle w:val="style4141"/>
                <w:rFonts w:eastAsia="宋体"/>
                <w:b/>
              </w:rPr>
            </w:pPr>
            <w:r>
              <w:rPr>
                <w:rStyle w:val="style4141"/>
                <w:rFonts w:eastAsia="宋体"/>
                <w:b/>
              </w:rPr>
              <w:t>КТ-признаки (частота по убыванию) и динамика их развития</w:t>
            </w:r>
          </w:p>
        </w:tc>
      </w:tr>
      <w:tr>
        <w:tblPrEx/>
        <w:trPr/>
        <w:tc>
          <w:tcPr>
            <w:tcW w:w="2062" w:type="dxa"/>
            <w:tcBorders/>
          </w:tcPr>
          <w:p>
            <w:pPr>
              <w:pStyle w:val="style4140"/>
              <w:spacing w:before="0" w:beforeAutospacing="false" w:after="0" w:afterAutospacing="false" w:lineRule="auto" w:line="360"/>
              <w:rPr>
                <w:rStyle w:val="style4141"/>
                <w:rFonts w:eastAsia="宋体"/>
                <w:b/>
              </w:rPr>
            </w:pPr>
            <w:r>
              <w:rPr>
                <w:rStyle w:val="style4141"/>
                <w:rFonts w:eastAsia="宋体"/>
                <w:b/>
              </w:rPr>
              <w:t>Ранняя</w:t>
            </w:r>
          </w:p>
          <w:p>
            <w:pPr>
              <w:pStyle w:val="style4140"/>
              <w:spacing w:before="0" w:beforeAutospacing="false" w:after="0" w:afterAutospacing="false" w:lineRule="auto" w:line="360"/>
              <w:rPr>
                <w:rStyle w:val="style4141"/>
                <w:rFonts w:eastAsia="宋体"/>
              </w:rPr>
            </w:pPr>
            <w:r>
              <w:rPr>
                <w:rStyle w:val="style4141"/>
                <w:rFonts w:eastAsia="宋体"/>
              </w:rPr>
              <w:t>(0–4 дня)</w:t>
            </w:r>
          </w:p>
        </w:tc>
        <w:tc>
          <w:tcPr>
            <w:tcW w:w="7294" w:type="dxa"/>
            <w:tcBorders/>
          </w:tcPr>
          <w:p>
            <w:pPr>
              <w:pStyle w:val="style4140"/>
              <w:numPr>
                <w:ilvl w:val="0"/>
                <w:numId w:val="22"/>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двух- или односторонние, преимущественно </w:t>
            </w:r>
            <w:r>
              <w:rPr>
                <w:rStyle w:val="style4141"/>
                <w:rFonts w:eastAsia="宋体"/>
              </w:rPr>
              <w:t>субплеврально</w:t>
            </w:r>
            <w:r>
              <w:rPr>
                <w:rStyle w:val="style4141"/>
                <w:rFonts w:eastAsia="宋体"/>
              </w:rPr>
              <w:t xml:space="preserve"> локализованные инфильтраты;</w:t>
            </w:r>
          </w:p>
          <w:p>
            <w:pPr>
              <w:pStyle w:val="style4140"/>
              <w:numPr>
                <w:ilvl w:val="0"/>
                <w:numId w:val="22"/>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очаги по типу «матового стекла»;</w:t>
            </w:r>
          </w:p>
          <w:p>
            <w:pPr>
              <w:pStyle w:val="style4140"/>
              <w:numPr>
                <w:ilvl w:val="0"/>
                <w:numId w:val="22"/>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очаги консолидации </w:t>
            </w:r>
            <w:r>
              <w:rPr>
                <w:rStyle w:val="style4141"/>
                <w:rFonts w:eastAsia="宋体"/>
              </w:rPr>
              <w:t>(возможно сочетание с очагами «матового стекла»</w:t>
            </w:r>
            <w:r>
              <w:rPr>
                <w:rStyle w:val="style4141"/>
                <w:rFonts w:eastAsia="宋体"/>
              </w:rPr>
              <w:t>);</w:t>
            </w:r>
          </w:p>
          <w:p>
            <w:pPr>
              <w:pStyle w:val="style4140"/>
              <w:numPr>
                <w:ilvl w:val="0"/>
                <w:numId w:val="22"/>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ретикулярные изменения;</w:t>
            </w:r>
          </w:p>
          <w:p>
            <w:pPr>
              <w:pStyle w:val="style4140"/>
              <w:numPr>
                <w:ilvl w:val="0"/>
                <w:numId w:val="22"/>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уплотнения по типу узлов.</w:t>
            </w:r>
          </w:p>
        </w:tc>
      </w:tr>
      <w:tr>
        <w:tblPrEx/>
        <w:trPr/>
        <w:tc>
          <w:tcPr>
            <w:tcW w:w="2062" w:type="dxa"/>
            <w:tcBorders/>
          </w:tcPr>
          <w:p>
            <w:pPr>
              <w:pStyle w:val="style4140"/>
              <w:spacing w:before="0" w:beforeAutospacing="false" w:after="0" w:afterAutospacing="false" w:lineRule="auto" w:line="360"/>
              <w:rPr>
                <w:rStyle w:val="style4141"/>
                <w:rFonts w:eastAsia="宋体"/>
                <w:b/>
              </w:rPr>
            </w:pPr>
            <w:r>
              <w:rPr>
                <w:rStyle w:val="style4141"/>
                <w:rFonts w:eastAsia="宋体"/>
                <w:b/>
              </w:rPr>
              <w:t>Прогрессирования</w:t>
            </w:r>
          </w:p>
          <w:p>
            <w:pPr>
              <w:pStyle w:val="style4140"/>
              <w:spacing w:before="0" w:beforeAutospacing="false" w:after="0" w:afterAutospacing="false" w:lineRule="auto" w:line="360"/>
              <w:rPr>
                <w:rStyle w:val="style4141"/>
                <w:rFonts w:eastAsia="宋体"/>
              </w:rPr>
            </w:pPr>
            <w:r>
              <w:rPr>
                <w:rStyle w:val="style4141"/>
                <w:rFonts w:eastAsia="宋体"/>
              </w:rPr>
              <w:t>(5–9 дни)</w:t>
            </w:r>
          </w:p>
        </w:tc>
        <w:tc>
          <w:tcPr>
            <w:tcW w:w="7294" w:type="dxa"/>
            <w:tcBorders/>
          </w:tcPr>
          <w:p>
            <w:pPr>
              <w:pStyle w:val="style4140"/>
              <w:numPr>
                <w:ilvl w:val="0"/>
                <w:numId w:val="23"/>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распространение пораженных областей на другие сегменты и доли легких, с увеличением плотности пораженной ткани;</w:t>
            </w:r>
          </w:p>
          <w:p>
            <w:pPr>
              <w:pStyle w:val="style4140"/>
              <w:numPr>
                <w:ilvl w:val="0"/>
                <w:numId w:val="23"/>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одновременно наблюдаемые изменения по типу матового стекла и консолидации;</w:t>
            </w:r>
          </w:p>
          <w:p>
            <w:pPr>
              <w:pStyle w:val="style4140"/>
              <w:numPr>
                <w:ilvl w:val="0"/>
                <w:numId w:val="23"/>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изменения по типу фиброза;</w:t>
            </w:r>
          </w:p>
          <w:p>
            <w:pPr>
              <w:pStyle w:val="style4140"/>
              <w:numPr>
                <w:ilvl w:val="0"/>
                <w:numId w:val="23"/>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утолщение междолевых перегородок; </w:t>
            </w:r>
          </w:p>
          <w:p>
            <w:pPr>
              <w:pStyle w:val="style4140"/>
              <w:numPr>
                <w:ilvl w:val="0"/>
                <w:numId w:val="23"/>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«воздушная бронхограмма».</w:t>
            </w:r>
          </w:p>
        </w:tc>
      </w:tr>
      <w:tr>
        <w:tblPrEx/>
        <w:trPr/>
        <w:tc>
          <w:tcPr>
            <w:tcW w:w="2062" w:type="dxa"/>
            <w:tcBorders/>
          </w:tcPr>
          <w:p>
            <w:pPr>
              <w:pStyle w:val="style4140"/>
              <w:spacing w:before="0" w:beforeAutospacing="false" w:after="0" w:afterAutospacing="false" w:lineRule="auto" w:line="360"/>
              <w:rPr>
                <w:rStyle w:val="style4141"/>
                <w:rFonts w:eastAsia="宋体"/>
                <w:b/>
              </w:rPr>
            </w:pPr>
            <w:r>
              <w:rPr>
                <w:rStyle w:val="style4141"/>
                <w:rFonts w:eastAsia="宋体"/>
                <w:b/>
              </w:rPr>
              <w:t>Пиковая</w:t>
            </w:r>
          </w:p>
          <w:p>
            <w:pPr>
              <w:pStyle w:val="style4140"/>
              <w:spacing w:before="0" w:beforeAutospacing="false" w:after="0" w:afterAutospacing="false" w:lineRule="auto" w:line="360"/>
              <w:rPr>
                <w:rStyle w:val="style4141"/>
                <w:rFonts w:eastAsia="宋体"/>
              </w:rPr>
            </w:pPr>
            <w:r>
              <w:rPr>
                <w:rStyle w:val="style4141"/>
                <w:rFonts w:eastAsia="宋体"/>
              </w:rPr>
              <w:t>(10–13 дни)</w:t>
            </w:r>
          </w:p>
        </w:tc>
        <w:tc>
          <w:tcPr>
            <w:tcW w:w="7294" w:type="dxa"/>
            <w:tcBorders/>
          </w:tcPr>
          <w:p>
            <w:pPr>
              <w:pStyle w:val="style4140"/>
              <w:numPr>
                <w:ilvl w:val="0"/>
                <w:numId w:val="24"/>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диффузное распространение очагов консолидации с формированием «белого легкого» и «воздушной </w:t>
            </w:r>
            <w:r>
              <w:rPr>
                <w:rStyle w:val="style4141"/>
                <w:rFonts w:eastAsia="宋体"/>
              </w:rPr>
              <w:t>бронхограммы</w:t>
            </w:r>
            <w:r>
              <w:rPr>
                <w:rStyle w:val="style4141"/>
                <w:rFonts w:eastAsia="宋体"/>
              </w:rPr>
              <w:t>»;</w:t>
            </w:r>
          </w:p>
          <w:p>
            <w:pPr>
              <w:pStyle w:val="style4140"/>
              <w:numPr>
                <w:ilvl w:val="0"/>
                <w:numId w:val="24"/>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не гомогенная плотность очагов инфильтрации, с промежутками «матового стекла» и утолщением </w:t>
            </w:r>
            <w:r>
              <w:rPr>
                <w:rStyle w:val="style4141"/>
                <w:rFonts w:eastAsia="宋体"/>
              </w:rPr>
              <w:t>межплевральных</w:t>
            </w:r>
            <w:r>
              <w:rPr>
                <w:rStyle w:val="style4141"/>
                <w:rFonts w:eastAsia="宋体"/>
              </w:rPr>
              <w:t xml:space="preserve"> перегородок.</w:t>
            </w:r>
          </w:p>
        </w:tc>
      </w:tr>
      <w:tr>
        <w:tblPrEx/>
        <w:trPr/>
        <w:tc>
          <w:tcPr>
            <w:tcW w:w="2062" w:type="dxa"/>
            <w:tcBorders/>
          </w:tcPr>
          <w:p>
            <w:pPr>
              <w:pStyle w:val="style4140"/>
              <w:spacing w:before="0" w:beforeAutospacing="false" w:after="0" w:afterAutospacing="false" w:lineRule="auto" w:line="360"/>
              <w:rPr>
                <w:rStyle w:val="style4141"/>
                <w:rFonts w:eastAsia="宋体"/>
                <w:b/>
              </w:rPr>
            </w:pPr>
            <w:r>
              <w:rPr>
                <w:rStyle w:val="style4141"/>
                <w:rFonts w:eastAsia="宋体"/>
                <w:b/>
              </w:rPr>
              <w:t>Разрешения</w:t>
            </w:r>
          </w:p>
          <w:p>
            <w:pPr>
              <w:pStyle w:val="style4140"/>
              <w:spacing w:before="0" w:beforeAutospacing="false" w:after="0" w:afterAutospacing="false" w:lineRule="auto" w:line="360"/>
              <w:rPr>
                <w:rStyle w:val="style4141"/>
                <w:rFonts w:eastAsia="宋体"/>
              </w:rPr>
            </w:pPr>
            <w:r>
              <w:rPr>
                <w:rStyle w:val="style4141"/>
                <w:rFonts w:eastAsia="宋体"/>
                <w:lang w:val="en-US"/>
              </w:rPr>
              <w:t>(</w:t>
            </w:r>
            <w:r>
              <w:rPr>
                <w:rStyle w:val="style4141"/>
                <w:rFonts w:eastAsia="宋体"/>
              </w:rPr>
              <w:t>от 14 дня)</w:t>
            </w:r>
          </w:p>
        </w:tc>
        <w:tc>
          <w:tcPr>
            <w:tcW w:w="7294" w:type="dxa"/>
            <w:tcBorders/>
          </w:tcPr>
          <w:p>
            <w:pPr>
              <w:pStyle w:val="style4140"/>
              <w:numPr>
                <w:ilvl w:val="0"/>
                <w:numId w:val="25"/>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уменьшение очагов консолидации (с исходом в очаги </w:t>
            </w:r>
            <w:r>
              <w:rPr>
                <w:rStyle w:val="style4141"/>
                <w:rFonts w:eastAsia="宋体"/>
              </w:rPr>
              <w:t>гиповентиляции</w:t>
            </w:r>
            <w:r>
              <w:rPr>
                <w:rStyle w:val="style4141"/>
                <w:rFonts w:eastAsia="宋体"/>
              </w:rPr>
              <w:t>) и их дальнейшее разрешение;</w:t>
            </w:r>
          </w:p>
          <w:p>
            <w:pPr>
              <w:pStyle w:val="style4140"/>
              <w:numPr>
                <w:ilvl w:val="0"/>
                <w:numId w:val="25"/>
              </w:numPr>
              <w:tabs>
                <w:tab w:val="left" w:leader="none" w:pos="524"/>
              </w:tabs>
              <w:spacing w:before="0" w:beforeAutospacing="false" w:after="0" w:afterAutospacing="false" w:lineRule="auto" w:line="360"/>
              <w:ind w:left="98" w:firstLine="0"/>
              <w:rPr>
                <w:rStyle w:val="style4141"/>
                <w:rFonts w:eastAsia="宋体"/>
              </w:rPr>
            </w:pPr>
            <w:r>
              <w:rPr>
                <w:rStyle w:val="style4141"/>
                <w:rFonts w:eastAsia="宋体"/>
              </w:rPr>
              <w:t xml:space="preserve"> </w:t>
            </w:r>
            <w:r>
              <w:rPr>
                <w:rStyle w:val="style4141"/>
                <w:rFonts w:eastAsia="宋体"/>
              </w:rPr>
              <w:t>формируются фиброзные тяжи (у части пациентов).</w:t>
            </w:r>
          </w:p>
        </w:tc>
      </w:tr>
    </w:tbl>
    <w:p>
      <w:pPr>
        <w:pStyle w:val="style0"/>
        <w:widowControl w:val="false"/>
        <w:spacing w:lineRule="auto" w:line="360"/>
        <w:ind w:firstLine="0"/>
        <w:contextualSpacing/>
        <w:rPr>
          <w:rStyle w:val="style4133"/>
          <w:sz w:val="24"/>
          <w:szCs w:val="24"/>
        </w:rPr>
      </w:pPr>
    </w:p>
    <w:p>
      <w:pPr>
        <w:pStyle w:val="style0"/>
        <w:widowControl w:val="false"/>
        <w:spacing w:lineRule="auto" w:line="360"/>
        <w:contextualSpacing/>
        <w:rPr>
          <w:rStyle w:val="style4133"/>
          <w:sz w:val="24"/>
          <w:szCs w:val="24"/>
        </w:rPr>
      </w:pPr>
      <w:r>
        <w:rPr>
          <w:rStyle w:val="style4133"/>
          <w:sz w:val="24"/>
          <w:szCs w:val="24"/>
        </w:rPr>
        <w:t xml:space="preserve">При дифференциальной диагностике следует учитывать, что плевральный выпот и </w:t>
      </w:r>
      <w:r>
        <w:rPr>
          <w:rStyle w:val="style4133"/>
          <w:sz w:val="24"/>
          <w:szCs w:val="24"/>
        </w:rPr>
        <w:t>лимфаденопатия</w:t>
      </w:r>
      <w:r>
        <w:rPr>
          <w:rStyle w:val="style4133"/>
          <w:sz w:val="24"/>
          <w:szCs w:val="24"/>
        </w:rPr>
        <w:t xml:space="preserve"> </w:t>
      </w:r>
      <w:r>
        <w:rPr>
          <w:rStyle w:val="style4133"/>
          <w:sz w:val="24"/>
          <w:szCs w:val="24"/>
        </w:rPr>
        <w:t>внутригрудных</w:t>
      </w:r>
      <w:r>
        <w:rPr>
          <w:rStyle w:val="style4133"/>
          <w:sz w:val="24"/>
          <w:szCs w:val="24"/>
        </w:rPr>
        <w:t xml:space="preserve"> лимфоузлов - нехарактерные признаки.  Пневмонии при аденовирусной инфекции на КТ сопровождает большее количество изменений по типу консолидации легочной ткани, и реже встречаются </w:t>
      </w:r>
      <w:r>
        <w:rPr>
          <w:rStyle w:val="style4133"/>
          <w:sz w:val="24"/>
          <w:szCs w:val="24"/>
        </w:rPr>
        <w:t>субплевральные</w:t>
      </w:r>
      <w:r>
        <w:rPr>
          <w:rStyle w:val="style4133"/>
          <w:sz w:val="24"/>
          <w:szCs w:val="24"/>
        </w:rPr>
        <w:t xml:space="preserve"> изменения. При РС-вирусной инфекции и </w:t>
      </w:r>
      <w:r>
        <w:rPr>
          <w:rStyle w:val="style4133"/>
          <w:sz w:val="24"/>
          <w:szCs w:val="24"/>
        </w:rPr>
        <w:t>парагриппе</w:t>
      </w:r>
      <w:r>
        <w:rPr>
          <w:rStyle w:val="style4133"/>
          <w:sz w:val="24"/>
          <w:szCs w:val="24"/>
        </w:rPr>
        <w:t xml:space="preserve"> изменения носят преимущественно перибронхиальный характер, с утолщением стенки бронха. При гриппе чаще встречаются ретикулярные изменения. При бактериальных пневмониях </w:t>
      </w:r>
      <w:r>
        <w:rPr>
          <w:rStyle w:val="style4133"/>
          <w:sz w:val="24"/>
          <w:szCs w:val="24"/>
        </w:rPr>
        <w:t>изменения</w:t>
      </w:r>
      <w:r>
        <w:rPr>
          <w:rStyle w:val="style4133"/>
          <w:sz w:val="24"/>
          <w:szCs w:val="24"/>
        </w:rPr>
        <w:t xml:space="preserve"> как правило носят очаговый характер и плотность очагов выше. В то же время, следует учитывать возможность </w:t>
      </w:r>
      <w:r>
        <w:rPr>
          <w:rStyle w:val="style4133"/>
          <w:sz w:val="24"/>
          <w:szCs w:val="24"/>
        </w:rPr>
        <w:t xml:space="preserve">коинфекции, и особенно развития бактериальной пневмонии на фоне течения коронавирусной инфекции, с формированием смешанной КТ-картины </w:t>
      </w:r>
      <w:r>
        <w:rPr>
          <w:color w:val="000000"/>
          <w:sz w:val="24"/>
          <w:szCs w:val="24"/>
          <w:shd w:val="clear" w:color="auto" w:fill="ffffff"/>
        </w:rPr>
        <w:t>[</w:t>
      </w:r>
      <w:r>
        <w:rPr>
          <w:i/>
          <w:iCs/>
          <w:color w:val="000000"/>
          <w:sz w:val="24"/>
          <w:szCs w:val="24"/>
          <w:shd w:val="clear" w:color="auto" w:fill="ffffff"/>
        </w:rPr>
        <w:t>62</w:t>
      </w:r>
      <w:r>
        <w:rPr>
          <w:color w:val="000000"/>
          <w:sz w:val="24"/>
          <w:szCs w:val="24"/>
          <w:shd w:val="clear" w:color="auto" w:fill="ffffff"/>
        </w:rPr>
        <w:t>]</w:t>
      </w:r>
      <w:r>
        <w:rPr>
          <w:rStyle w:val="style4133"/>
          <w:sz w:val="24"/>
          <w:szCs w:val="24"/>
        </w:rPr>
        <w:t>. У новорожденных детей, рожденных от матерей больных COVID-19, возможно так же течение внутриутробных инфекций и респираторный дистресс-синдром новорожденных у детей, особенно у недоношенных детей. Решение о</w:t>
      </w:r>
      <w:r>
        <w:rPr>
          <w:rStyle w:val="style4133"/>
          <w:sz w:val="24"/>
          <w:szCs w:val="24"/>
        </w:rPr>
        <w:t>б</w:t>
      </w:r>
      <w:r>
        <w:rPr>
          <w:rStyle w:val="style4133"/>
          <w:sz w:val="24"/>
          <w:szCs w:val="24"/>
        </w:rPr>
        <w:t xml:space="preserve"> интерпретации данных КТ должно приниматься с учетом результата обследования на SARS-CoV-2 </w:t>
      </w:r>
      <w:r>
        <w:rPr>
          <w:rStyle w:val="style4133"/>
          <w:sz w:val="24"/>
          <w:szCs w:val="24"/>
        </w:rPr>
        <w:t>[</w:t>
      </w:r>
      <w:r>
        <w:rPr>
          <w:rStyle w:val="style4133"/>
          <w:i/>
          <w:sz w:val="24"/>
          <w:szCs w:val="24"/>
        </w:rPr>
        <w:t>63</w:t>
      </w:r>
      <w:r>
        <w:rPr>
          <w:rStyle w:val="style4133"/>
          <w:sz w:val="24"/>
          <w:szCs w:val="24"/>
        </w:rPr>
        <w:t>]</w:t>
      </w:r>
      <w:r>
        <w:rPr>
          <w:rStyle w:val="style4133"/>
          <w:sz w:val="24"/>
          <w:szCs w:val="24"/>
        </w:rPr>
        <w:t>.</w:t>
      </w:r>
    </w:p>
    <w:p>
      <w:pPr>
        <w:pStyle w:val="style0"/>
        <w:widowControl w:val="false"/>
        <w:spacing w:lineRule="auto" w:line="360"/>
        <w:contextualSpacing/>
        <w:rPr>
          <w:rStyle w:val="style4133"/>
          <w:sz w:val="24"/>
          <w:szCs w:val="24"/>
        </w:rPr>
      </w:pPr>
      <w:r>
        <w:rPr>
          <w:rStyle w:val="style4133"/>
          <w:sz w:val="24"/>
          <w:szCs w:val="24"/>
        </w:rPr>
        <w:t xml:space="preserve">Так как на ранних сроках заболевания результаты ПЦР могут быть ложноотрицательными, и учитывая, что дети обращаются за медицинской помощью в более ранние сроки, чем взрослые – у пациентов с респираторными симптомами следует выполнять КТ органов грудной клетки </w:t>
      </w:r>
      <w:r>
        <w:rPr>
          <w:rStyle w:val="style4133"/>
          <w:sz w:val="24"/>
          <w:szCs w:val="24"/>
        </w:rPr>
        <w:t>[</w:t>
      </w:r>
      <w:r>
        <w:rPr>
          <w:rStyle w:val="style4133"/>
          <w:i/>
          <w:sz w:val="24"/>
          <w:szCs w:val="24"/>
        </w:rPr>
        <w:t>58,62</w:t>
      </w:r>
      <w:r>
        <w:rPr>
          <w:rStyle w:val="style4133"/>
          <w:sz w:val="24"/>
          <w:szCs w:val="24"/>
        </w:rPr>
        <w:t>]</w:t>
      </w:r>
      <w:r>
        <w:rPr>
          <w:rStyle w:val="style4133"/>
          <w:sz w:val="24"/>
          <w:szCs w:val="24"/>
        </w:rPr>
        <w:t>.</w:t>
      </w:r>
    </w:p>
    <w:p>
      <w:pPr>
        <w:pStyle w:val="style0"/>
        <w:widowControl w:val="false"/>
        <w:spacing w:lineRule="auto" w:line="360"/>
        <w:ind w:firstLine="0"/>
        <w:contextualSpacing/>
        <w:rPr>
          <w:rStyle w:val="style4133"/>
          <w:b/>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7.6.3. Ультразвуковое исследование</w:t>
      </w:r>
    </w:p>
    <w:p>
      <w:pPr>
        <w:pStyle w:val="style0"/>
        <w:widowControl w:val="false"/>
        <w:spacing w:lineRule="auto" w:line="360"/>
        <w:contextualSpacing/>
        <w:rPr>
          <w:rStyle w:val="style4133"/>
          <w:sz w:val="24"/>
          <w:szCs w:val="24"/>
        </w:rPr>
      </w:pPr>
      <w:r>
        <w:rPr>
          <w:rStyle w:val="style4133"/>
          <w:sz w:val="24"/>
          <w:szCs w:val="24"/>
        </w:rPr>
        <w:t xml:space="preserve">В качестве </w:t>
      </w:r>
      <w:r>
        <w:rPr>
          <w:rStyle w:val="style4133"/>
          <w:b/>
          <w:i/>
          <w:sz w:val="24"/>
          <w:szCs w:val="24"/>
        </w:rPr>
        <w:t>дополнительного</w:t>
      </w:r>
      <w:r>
        <w:rPr>
          <w:rStyle w:val="style4133"/>
          <w:b/>
          <w:i/>
          <w:sz w:val="24"/>
          <w:szCs w:val="24"/>
        </w:rPr>
        <w:t xml:space="preserve"> метод</w:t>
      </w:r>
      <w:r>
        <w:rPr>
          <w:rStyle w:val="style4133"/>
          <w:b/>
          <w:i/>
          <w:sz w:val="24"/>
          <w:szCs w:val="24"/>
        </w:rPr>
        <w:t>а</w:t>
      </w:r>
      <w:r>
        <w:rPr>
          <w:rStyle w:val="style4133"/>
          <w:sz w:val="24"/>
          <w:szCs w:val="24"/>
        </w:rPr>
        <w:t xml:space="preserve"> инструментальной диагностики может быть использовано ультразвуковое исследование легких. В настоящее время разработаны протоколы УЗ-исследования легких, в том числе у тяжелых пациентов, непосредственно в отделении реанимации и интенсивной терапии (BLUE protocol и другие). ЭХО-картина легких при развитии острого респираторного дистресс-синдрома имеет специфический паттерн (частые B-линии и «белое легкое»), а преимущественно периферический характер изменений при COVID-19, определяемый на КТ подчеркивает применимость данного метода </w:t>
      </w:r>
      <w:r>
        <w:rPr>
          <w:rStyle w:val="style4133"/>
          <w:sz w:val="24"/>
          <w:szCs w:val="24"/>
        </w:rPr>
        <w:t>[</w:t>
      </w:r>
      <w:r>
        <w:rPr>
          <w:rStyle w:val="style4133"/>
          <w:i/>
          <w:sz w:val="24"/>
          <w:szCs w:val="24"/>
        </w:rPr>
        <w:t>64,65</w:t>
      </w:r>
      <w:r>
        <w:rPr>
          <w:rStyle w:val="style4133"/>
          <w:sz w:val="24"/>
          <w:szCs w:val="24"/>
        </w:rPr>
        <w:t>]</w:t>
      </w:r>
      <w:r>
        <w:rPr>
          <w:rStyle w:val="style4133"/>
          <w:sz w:val="24"/>
          <w:szCs w:val="24"/>
        </w:rPr>
        <w:t xml:space="preserve">. </w:t>
      </w:r>
      <w:r>
        <w:rPr>
          <w:rStyle w:val="style4133"/>
          <w:b/>
          <w:i/>
          <w:sz w:val="24"/>
          <w:szCs w:val="24"/>
        </w:rPr>
        <w:t>Главными ограничениями метода</w:t>
      </w:r>
      <w:r>
        <w:rPr>
          <w:rStyle w:val="style4133"/>
          <w:sz w:val="24"/>
          <w:szCs w:val="24"/>
        </w:rPr>
        <w:t xml:space="preserve"> в педиатрической практике являются необходимость обученного данной методике персонала для</w:t>
      </w:r>
      <w:r>
        <w:rPr>
          <w:rStyle w:val="style4133"/>
          <w:b/>
          <w:i/>
          <w:sz w:val="24"/>
          <w:szCs w:val="24"/>
        </w:rPr>
        <w:t xml:space="preserve"> корректной интерпретации данных</w:t>
      </w:r>
      <w:r>
        <w:rPr>
          <w:rStyle w:val="style4133"/>
          <w:sz w:val="24"/>
          <w:szCs w:val="24"/>
        </w:rPr>
        <w:t xml:space="preserve"> и доступность портативных УЗ-аппаратов, больший опыт применения метода у взрослых пациентов. Однако, учитывая низкую чувствительность рентгенографии грудной клетки при COVID-19, в условиях отсутствия КТ, проведение УЗ-исследования легких может быть полезным как для постановки диагноза, так и для оценки динамики. </w:t>
      </w:r>
    </w:p>
    <w:p>
      <w:pPr>
        <w:pStyle w:val="style0"/>
        <w:widowControl w:val="false"/>
        <w:spacing w:lineRule="auto" w:line="360"/>
        <w:contextualSpacing/>
        <w:rPr>
          <w:rStyle w:val="style4133"/>
          <w:sz w:val="24"/>
          <w:szCs w:val="24"/>
        </w:rPr>
      </w:pPr>
      <w:r>
        <w:rPr>
          <w:rStyle w:val="style4133"/>
          <w:sz w:val="24"/>
          <w:szCs w:val="24"/>
        </w:rPr>
        <w:t>Вместе с тем</w:t>
      </w:r>
      <w:r>
        <w:rPr>
          <w:rStyle w:val="style4133"/>
          <w:sz w:val="24"/>
          <w:szCs w:val="24"/>
        </w:rPr>
        <w:t>, при наличии портативного УЗ-аппарата, преимуществами является отсутствие необходимости перемещения пациента в отделение лучевой диагностики для проведения исследования, а следовательно, уменьшение вероятности заражения персонала и контаминации оборудования, возможность более частого по сравнению с КТ исследования для оценки динамики у тяжелых пациентов.</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contextualSpacing/>
        <w:rPr>
          <w:rStyle w:val="style4133"/>
          <w:b/>
          <w:sz w:val="24"/>
          <w:szCs w:val="24"/>
        </w:rPr>
      </w:pPr>
      <w:r>
        <w:rPr>
          <w:rStyle w:val="style4133"/>
          <w:b/>
          <w:sz w:val="24"/>
          <w:szCs w:val="24"/>
        </w:rPr>
        <w:t>7.6.4. Электрокардиография</w:t>
      </w:r>
    </w:p>
    <w:p>
      <w:pPr>
        <w:pStyle w:val="style0"/>
        <w:widowControl w:val="false"/>
        <w:spacing w:lineRule="auto" w:line="360"/>
        <w:contextualSpacing/>
        <w:rPr>
          <w:rStyle w:val="style4133"/>
          <w:sz w:val="24"/>
          <w:szCs w:val="24"/>
        </w:rPr>
      </w:pPr>
      <w:r>
        <w:rPr>
          <w:rStyle w:val="style4133"/>
          <w:sz w:val="24"/>
          <w:szCs w:val="24"/>
        </w:rPr>
        <w:t xml:space="preserve">Электрокардиограмма особенно показана пациентам с предшествующей кардиологической патологией. В случае подозрения на острое повреждение миокарда проведение ЭКГ необходимо для выявления нарушений сердечного ритма, однако следует </w:t>
      </w:r>
      <w:r>
        <w:rPr>
          <w:rStyle w:val="style4133"/>
          <w:sz w:val="24"/>
          <w:szCs w:val="24"/>
        </w:rPr>
        <w:t>сочетать его с эхокардиографией для полноценной оценки нарушений гемодинамики и определением концентрации специфических кардиомаркеров.</w:t>
      </w:r>
    </w:p>
    <w:p>
      <w:pPr>
        <w:pStyle w:val="style0"/>
        <w:widowControl w:val="false"/>
        <w:spacing w:lineRule="auto" w:line="360"/>
        <w:ind w:firstLine="0"/>
        <w:contextualSpacing/>
        <w:rPr>
          <w:rStyle w:val="style4133"/>
          <w:b/>
          <w:sz w:val="24"/>
          <w:szCs w:val="24"/>
        </w:rPr>
      </w:pPr>
    </w:p>
    <w:p>
      <w:pPr>
        <w:pStyle w:val="style0"/>
        <w:widowControl w:val="false"/>
        <w:spacing w:lineRule="auto" w:line="360"/>
        <w:ind w:firstLine="0"/>
        <w:contextualSpacing/>
        <w:rPr>
          <w:rStyle w:val="style4133"/>
          <w:b/>
          <w:szCs w:val="28"/>
        </w:rPr>
      </w:pPr>
      <w:r>
        <w:rPr>
          <w:rStyle w:val="style4133"/>
          <w:b/>
          <w:szCs w:val="28"/>
        </w:rPr>
        <w:t>7.7</w:t>
      </w:r>
      <w:r>
        <w:rPr>
          <w:rStyle w:val="style4133"/>
          <w:b/>
          <w:szCs w:val="28"/>
        </w:rPr>
        <w:t>. Рекомендуемый алгоритм диагностики в зависимости от тяжести течения</w:t>
      </w:r>
    </w:p>
    <w:p>
      <w:pPr>
        <w:pStyle w:val="style0"/>
        <w:widowControl w:val="false"/>
        <w:spacing w:lineRule="auto" w:line="360"/>
        <w:contextualSpacing/>
        <w:rPr>
          <w:rStyle w:val="style4133"/>
          <w:sz w:val="24"/>
          <w:szCs w:val="24"/>
        </w:rPr>
      </w:pPr>
      <w:r>
        <w:rPr>
          <w:rStyle w:val="style4133"/>
          <w:sz w:val="24"/>
          <w:szCs w:val="24"/>
        </w:rPr>
        <w:t>Необходимость проведения лабораторных и инструментальных методов исследования определяется тяжестью состояния ребенка, наличием осложнений и сопутствующей патологии.</w:t>
      </w:r>
    </w:p>
    <w:p>
      <w:pPr>
        <w:pStyle w:val="style0"/>
        <w:widowControl w:val="false"/>
        <w:spacing w:lineRule="auto" w:line="360"/>
        <w:ind w:firstLine="0"/>
        <w:jc w:val="center"/>
        <w:contextualSpacing/>
        <w:rPr>
          <w:rStyle w:val="style4133"/>
          <w:b/>
          <w:i/>
          <w:sz w:val="24"/>
          <w:szCs w:val="24"/>
        </w:rPr>
      </w:pPr>
      <w:r>
        <w:rPr>
          <w:rStyle w:val="style4133"/>
          <w:b/>
          <w:i/>
          <w:sz w:val="24"/>
          <w:szCs w:val="24"/>
        </w:rPr>
        <w:t>Рекомендуемый а</w:t>
      </w:r>
      <w:r>
        <w:rPr>
          <w:rStyle w:val="style4133"/>
          <w:b/>
          <w:i/>
          <w:sz w:val="24"/>
          <w:szCs w:val="24"/>
        </w:rPr>
        <w:t>лгоритм лабораторной диагностики у детей</w:t>
      </w:r>
    </w:p>
    <w:tbl>
      <w:tblPr>
        <w:tblStyle w:val="style154"/>
        <w:tblW w:w="0" w:type="auto"/>
        <w:tblLook w:val="04A0" w:firstRow="1" w:lastRow="0" w:firstColumn="1" w:lastColumn="0" w:noHBand="0" w:noVBand="1"/>
      </w:tblPr>
      <w:tblGrid>
        <w:gridCol w:w="2660"/>
        <w:gridCol w:w="6910"/>
      </w:tblGrid>
      <w:tr>
        <w:trPr/>
        <w:tc>
          <w:tcPr>
            <w:tcW w:w="2660" w:type="dxa"/>
            <w:tcBorders/>
          </w:tcPr>
          <w:p>
            <w:pPr>
              <w:pStyle w:val="style0"/>
              <w:widowControl w:val="false"/>
              <w:spacing w:lineRule="auto" w:line="360"/>
              <w:ind w:firstLine="0"/>
              <w:jc w:val="left"/>
              <w:contextualSpacing/>
              <w:rPr>
                <w:rStyle w:val="style4133"/>
                <w:b/>
                <w:sz w:val="24"/>
                <w:szCs w:val="24"/>
              </w:rPr>
            </w:pPr>
            <w:r>
              <w:rPr>
                <w:rStyle w:val="style4133"/>
                <w:b/>
                <w:sz w:val="24"/>
                <w:szCs w:val="24"/>
              </w:rPr>
              <w:t>Тяжесть</w:t>
            </w:r>
          </w:p>
        </w:tc>
        <w:tc>
          <w:tcPr>
            <w:tcW w:w="6910" w:type="dxa"/>
            <w:tcBorders/>
          </w:tcPr>
          <w:p>
            <w:pPr>
              <w:pStyle w:val="style0"/>
              <w:widowControl w:val="false"/>
              <w:spacing w:lineRule="auto" w:line="360"/>
              <w:ind w:firstLine="0"/>
              <w:jc w:val="left"/>
              <w:contextualSpacing/>
              <w:rPr>
                <w:rStyle w:val="style4133"/>
                <w:b/>
                <w:sz w:val="24"/>
                <w:szCs w:val="24"/>
              </w:rPr>
            </w:pPr>
            <w:r>
              <w:rPr>
                <w:rStyle w:val="style4133"/>
                <w:b/>
                <w:sz w:val="24"/>
                <w:szCs w:val="24"/>
              </w:rPr>
              <w:t>Рекомендуемые методы исследования</w:t>
            </w:r>
          </w:p>
        </w:tc>
      </w:tr>
      <w:tr>
        <w:tblPrEx/>
        <w:trPr/>
        <w:tc>
          <w:tcPr>
            <w:tcW w:w="266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Бессимптомная</w:t>
            </w:r>
          </w:p>
        </w:tc>
        <w:tc>
          <w:tcPr>
            <w:tcW w:w="6910" w:type="dxa"/>
            <w:tcBorders/>
          </w:tcPr>
          <w:p>
            <w:pPr>
              <w:pStyle w:val="style0"/>
              <w:widowControl w:val="false"/>
              <w:spacing w:lineRule="auto" w:line="360"/>
              <w:ind w:firstLine="0"/>
              <w:contextualSpacing/>
              <w:rPr>
                <w:rStyle w:val="style4133"/>
                <w:sz w:val="24"/>
                <w:szCs w:val="24"/>
              </w:rPr>
            </w:pPr>
            <w:r>
              <w:rPr>
                <w:rStyle w:val="style4133"/>
                <w:sz w:val="24"/>
                <w:szCs w:val="24"/>
              </w:rPr>
              <w:t>При условии лечения в амбулаторных условиях дополнительные методы исследования и консультации специалистов проводятся по индивидуальным показаниям.</w:t>
            </w:r>
          </w:p>
          <w:p>
            <w:pPr>
              <w:pStyle w:val="style0"/>
              <w:widowControl w:val="false"/>
              <w:spacing w:lineRule="auto" w:line="360"/>
              <w:ind w:firstLine="0"/>
              <w:contextualSpacing/>
              <w:rPr>
                <w:rStyle w:val="style4133"/>
                <w:sz w:val="24"/>
                <w:szCs w:val="24"/>
              </w:rPr>
            </w:pPr>
            <w:r>
              <w:rPr>
                <w:rStyle w:val="style4133"/>
                <w:sz w:val="24"/>
                <w:szCs w:val="24"/>
              </w:rPr>
              <w:t xml:space="preserve">В случае госпитализации рекомендуемые исследования такие </w:t>
            </w:r>
            <w:r>
              <w:rPr>
                <w:rStyle w:val="style4133"/>
                <w:sz w:val="24"/>
                <w:szCs w:val="24"/>
              </w:rPr>
              <w:t>же</w:t>
            </w:r>
            <w:r>
              <w:rPr>
                <w:rStyle w:val="style4133"/>
                <w:sz w:val="24"/>
                <w:szCs w:val="24"/>
              </w:rPr>
              <w:t xml:space="preserve"> как при легкой форме</w:t>
            </w:r>
            <w:r>
              <w:rPr>
                <w:rStyle w:val="style4133"/>
                <w:sz w:val="24"/>
                <w:szCs w:val="24"/>
              </w:rPr>
              <w:t>.</w:t>
            </w:r>
          </w:p>
        </w:tc>
      </w:tr>
      <w:tr>
        <w:tblPrEx/>
        <w:trPr/>
        <w:tc>
          <w:tcPr>
            <w:tcW w:w="266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Легкая</w:t>
            </w:r>
          </w:p>
        </w:tc>
        <w:tc>
          <w:tcPr>
            <w:tcW w:w="6910" w:type="dxa"/>
            <w:tcBorders/>
          </w:tcPr>
          <w:p>
            <w:pPr>
              <w:pStyle w:val="style0"/>
              <w:widowControl w:val="false"/>
              <w:spacing w:lineRule="auto" w:line="360"/>
              <w:ind w:firstLine="0"/>
              <w:contextualSpacing/>
              <w:rPr>
                <w:rStyle w:val="style4133"/>
                <w:sz w:val="24"/>
                <w:szCs w:val="24"/>
              </w:rPr>
            </w:pPr>
            <w:r>
              <w:rPr>
                <w:rStyle w:val="style4133"/>
                <w:sz w:val="24"/>
                <w:szCs w:val="24"/>
              </w:rPr>
              <w:t>При условии лечения в амбулаторных условиях дополнительные методы исследования и консультации специалистов проводятся по индивидуальным показаниям.</w:t>
            </w:r>
          </w:p>
          <w:p>
            <w:pPr>
              <w:pStyle w:val="style0"/>
              <w:widowControl w:val="false"/>
              <w:spacing w:lineRule="auto" w:line="360"/>
              <w:ind w:firstLine="0"/>
              <w:contextualSpacing/>
              <w:rPr>
                <w:rStyle w:val="style4133"/>
                <w:sz w:val="24"/>
                <w:szCs w:val="24"/>
              </w:rPr>
            </w:pPr>
            <w:r>
              <w:rPr>
                <w:rStyle w:val="style4133"/>
                <w:sz w:val="24"/>
                <w:szCs w:val="24"/>
              </w:rPr>
              <w:t>В случае госпитализации рекомендуется следующий минимальный перечень дополнительных исследований.</w:t>
            </w:r>
          </w:p>
          <w:p>
            <w:pPr>
              <w:pStyle w:val="style0"/>
              <w:widowControl w:val="false"/>
              <w:spacing w:lineRule="auto" w:line="360"/>
              <w:ind w:firstLine="0"/>
              <w:jc w:val="left"/>
              <w:contextualSpacing/>
              <w:rPr>
                <w:rStyle w:val="style4133"/>
                <w:sz w:val="24"/>
                <w:szCs w:val="24"/>
              </w:rPr>
            </w:pPr>
            <w:r>
              <w:rPr>
                <w:rStyle w:val="style4133"/>
                <w:sz w:val="24"/>
                <w:szCs w:val="24"/>
              </w:rPr>
              <w:t>Лабораторные исследования:</w:t>
            </w:r>
          </w:p>
          <w:p>
            <w:pPr>
              <w:pStyle w:val="style179"/>
              <w:widowControl w:val="false"/>
              <w:numPr>
                <w:ilvl w:val="0"/>
                <w:numId w:val="3"/>
              </w:numPr>
              <w:spacing w:lineRule="auto" w:line="360"/>
              <w:jc w:val="left"/>
              <w:rPr>
                <w:rStyle w:val="style4133"/>
              </w:rPr>
            </w:pPr>
            <w:r>
              <w:rPr>
                <w:rStyle w:val="style4133"/>
              </w:rPr>
              <w:t>Общий анализ крови</w:t>
            </w:r>
          </w:p>
          <w:p>
            <w:pPr>
              <w:pStyle w:val="style179"/>
              <w:widowControl w:val="false"/>
              <w:numPr>
                <w:ilvl w:val="0"/>
                <w:numId w:val="3"/>
              </w:numPr>
              <w:spacing w:lineRule="auto" w:line="360"/>
              <w:jc w:val="left"/>
              <w:rPr>
                <w:rStyle w:val="style4133"/>
              </w:rPr>
            </w:pPr>
            <w:r>
              <w:rPr>
                <w:rStyle w:val="style4133"/>
              </w:rPr>
              <w:t>Общий анализ мочи</w:t>
            </w:r>
          </w:p>
          <w:p>
            <w:pPr>
              <w:pStyle w:val="style179"/>
              <w:widowControl w:val="false"/>
              <w:numPr>
                <w:ilvl w:val="0"/>
                <w:numId w:val="3"/>
              </w:numPr>
              <w:spacing w:lineRule="auto" w:line="360"/>
              <w:jc w:val="left"/>
              <w:rPr>
                <w:rStyle w:val="style4133"/>
              </w:rPr>
            </w:pPr>
            <w:r>
              <w:rPr>
                <w:rStyle w:val="style4133"/>
              </w:rPr>
              <w:t>Биохимический анализ крови (по показаниям)</w:t>
            </w:r>
          </w:p>
          <w:p>
            <w:pPr>
              <w:pStyle w:val="style179"/>
              <w:widowControl w:val="false"/>
              <w:numPr>
                <w:ilvl w:val="0"/>
                <w:numId w:val="3"/>
              </w:numPr>
              <w:spacing w:lineRule="auto" w:line="360"/>
              <w:jc w:val="left"/>
              <w:rPr>
                <w:rStyle w:val="style4133"/>
              </w:rPr>
            </w:pPr>
            <w:r>
              <w:rPr>
                <w:rStyle w:val="style4133"/>
              </w:rPr>
              <w:t>Коагулограмма</w:t>
            </w:r>
            <w:r>
              <w:rPr>
                <w:rStyle w:val="style4133"/>
              </w:rPr>
              <w:t xml:space="preserve"> (по показаниям)</w:t>
            </w:r>
          </w:p>
          <w:p>
            <w:pPr>
              <w:pStyle w:val="style0"/>
              <w:widowControl w:val="false"/>
              <w:spacing w:lineRule="auto" w:line="360"/>
              <w:ind w:firstLine="0"/>
              <w:jc w:val="left"/>
              <w:rPr>
                <w:rStyle w:val="style4133"/>
                <w:sz w:val="24"/>
                <w:szCs w:val="24"/>
              </w:rPr>
            </w:pPr>
            <w:r>
              <w:rPr>
                <w:rStyle w:val="style4133"/>
                <w:sz w:val="24"/>
                <w:szCs w:val="24"/>
              </w:rPr>
              <w:t>Инструментальные исследования:</w:t>
            </w:r>
          </w:p>
          <w:p>
            <w:pPr>
              <w:pStyle w:val="style179"/>
              <w:widowControl w:val="false"/>
              <w:numPr>
                <w:ilvl w:val="0"/>
                <w:numId w:val="3"/>
              </w:numPr>
              <w:spacing w:lineRule="auto" w:line="360"/>
              <w:jc w:val="left"/>
              <w:rPr>
                <w:rStyle w:val="style4133"/>
              </w:rPr>
            </w:pPr>
            <w:r>
              <w:rPr>
                <w:rStyle w:val="style4133"/>
              </w:rPr>
              <w:t>Рентгенография органов грудной клетки</w:t>
            </w:r>
          </w:p>
          <w:p>
            <w:pPr>
              <w:pStyle w:val="style179"/>
              <w:widowControl w:val="false"/>
              <w:numPr>
                <w:ilvl w:val="0"/>
                <w:numId w:val="3"/>
              </w:numPr>
              <w:spacing w:lineRule="auto" w:line="360"/>
              <w:jc w:val="left"/>
              <w:rPr>
                <w:rStyle w:val="style4133"/>
              </w:rPr>
            </w:pPr>
            <w:r>
              <w:rPr>
                <w:rStyle w:val="style4133"/>
              </w:rPr>
              <w:t>КТ грудной клетки (по показаниям)</w:t>
            </w:r>
          </w:p>
          <w:p>
            <w:pPr>
              <w:pStyle w:val="style179"/>
              <w:widowControl w:val="false"/>
              <w:numPr>
                <w:ilvl w:val="0"/>
                <w:numId w:val="3"/>
              </w:numPr>
              <w:spacing w:lineRule="auto" w:line="360"/>
              <w:jc w:val="left"/>
              <w:rPr>
                <w:rStyle w:val="style4133"/>
              </w:rPr>
            </w:pPr>
            <w:r>
              <w:rPr>
                <w:rStyle w:val="style4133"/>
              </w:rPr>
              <w:t>ЭКГ (по показаниям)</w:t>
            </w:r>
          </w:p>
          <w:p>
            <w:pPr>
              <w:pStyle w:val="style0"/>
              <w:widowControl w:val="false"/>
              <w:spacing w:lineRule="auto" w:line="360"/>
              <w:ind w:firstLine="0"/>
              <w:jc w:val="left"/>
              <w:rPr>
                <w:rStyle w:val="style4133"/>
                <w:sz w:val="24"/>
                <w:szCs w:val="24"/>
              </w:rPr>
            </w:pPr>
            <w:r>
              <w:rPr>
                <w:rStyle w:val="style4133"/>
                <w:sz w:val="24"/>
                <w:szCs w:val="24"/>
              </w:rPr>
              <w:t>Консультации специалистов:</w:t>
            </w:r>
          </w:p>
          <w:p>
            <w:pPr>
              <w:pStyle w:val="style179"/>
              <w:widowControl w:val="false"/>
              <w:numPr>
                <w:ilvl w:val="0"/>
                <w:numId w:val="3"/>
              </w:numPr>
              <w:spacing w:lineRule="auto" w:line="360"/>
              <w:jc w:val="left"/>
              <w:rPr>
                <w:rStyle w:val="style4133"/>
              </w:rPr>
            </w:pPr>
            <w:r>
              <w:rPr>
                <w:rStyle w:val="style4133"/>
              </w:rPr>
              <w:t>Инфекционист (по показаниям)</w:t>
            </w:r>
          </w:p>
          <w:p>
            <w:pPr>
              <w:pStyle w:val="style179"/>
              <w:widowControl w:val="false"/>
              <w:numPr>
                <w:ilvl w:val="0"/>
                <w:numId w:val="3"/>
              </w:numPr>
              <w:spacing w:lineRule="auto" w:line="360"/>
              <w:jc w:val="left"/>
              <w:rPr>
                <w:rStyle w:val="style4133"/>
              </w:rPr>
            </w:pPr>
            <w:r>
              <w:rPr>
                <w:rStyle w:val="style4133"/>
              </w:rPr>
              <w:t>Пульмонолог (по показаниям)</w:t>
            </w:r>
          </w:p>
          <w:p>
            <w:pPr>
              <w:pStyle w:val="style179"/>
              <w:widowControl w:val="false"/>
              <w:numPr>
                <w:ilvl w:val="0"/>
                <w:numId w:val="3"/>
              </w:numPr>
              <w:spacing w:lineRule="auto" w:line="360"/>
              <w:jc w:val="left"/>
              <w:rPr>
                <w:rStyle w:val="style4133"/>
              </w:rPr>
            </w:pPr>
            <w:r>
              <w:rPr>
                <w:rStyle w:val="style4133"/>
              </w:rPr>
              <w:t>Другие специалисты (по показаниям)</w:t>
            </w:r>
          </w:p>
        </w:tc>
      </w:tr>
      <w:tr>
        <w:tblPrEx/>
        <w:trPr/>
        <w:tc>
          <w:tcPr>
            <w:tcW w:w="266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Среднетяжелая</w:t>
            </w:r>
          </w:p>
        </w:tc>
        <w:tc>
          <w:tcPr>
            <w:tcW w:w="6910" w:type="dxa"/>
            <w:tcBorders/>
          </w:tcPr>
          <w:p>
            <w:pPr>
              <w:pStyle w:val="style0"/>
              <w:widowControl w:val="false"/>
              <w:spacing w:lineRule="auto" w:line="360"/>
              <w:ind w:firstLine="0"/>
              <w:contextualSpacing/>
              <w:rPr>
                <w:rStyle w:val="style4133"/>
                <w:sz w:val="24"/>
                <w:szCs w:val="24"/>
              </w:rPr>
            </w:pPr>
            <w:r>
              <w:rPr>
                <w:rStyle w:val="style4133"/>
                <w:sz w:val="24"/>
                <w:szCs w:val="24"/>
              </w:rPr>
              <w:t>Те же, что и при легкой форме</w:t>
            </w:r>
            <w:r>
              <w:rPr>
                <w:rStyle w:val="style4133"/>
                <w:sz w:val="24"/>
                <w:szCs w:val="24"/>
              </w:rPr>
              <w:t xml:space="preserve">, но с выполнением всех </w:t>
            </w:r>
            <w:r>
              <w:rPr>
                <w:rStyle w:val="style4133"/>
                <w:sz w:val="24"/>
                <w:szCs w:val="24"/>
              </w:rPr>
              <w:t>исследований, обозначенных как «по показаниям»</w:t>
            </w:r>
            <w:r>
              <w:rPr>
                <w:rStyle w:val="style4133"/>
                <w:sz w:val="24"/>
                <w:szCs w:val="24"/>
              </w:rPr>
              <w:t>.</w:t>
            </w:r>
          </w:p>
          <w:p>
            <w:pPr>
              <w:pStyle w:val="style0"/>
              <w:widowControl w:val="false"/>
              <w:spacing w:lineRule="auto" w:line="360"/>
              <w:ind w:firstLine="0"/>
              <w:contextualSpacing/>
              <w:rPr>
                <w:rStyle w:val="style4133"/>
                <w:sz w:val="24"/>
                <w:szCs w:val="24"/>
              </w:rPr>
            </w:pPr>
            <w:r>
              <w:rPr>
                <w:rStyle w:val="style4133"/>
                <w:sz w:val="24"/>
                <w:szCs w:val="24"/>
              </w:rPr>
              <w:t>Дополнительно:</w:t>
            </w:r>
          </w:p>
          <w:p>
            <w:pPr>
              <w:pStyle w:val="style179"/>
              <w:widowControl w:val="false"/>
              <w:numPr>
                <w:ilvl w:val="0"/>
                <w:numId w:val="5"/>
              </w:numPr>
              <w:spacing w:lineRule="auto" w:line="360"/>
              <w:jc w:val="left"/>
              <w:rPr>
                <w:rStyle w:val="style4133"/>
              </w:rPr>
            </w:pPr>
            <w:r>
              <w:rPr>
                <w:rStyle w:val="style4133"/>
              </w:rPr>
              <w:t>Исследование на выявление других респираторных вирусов, включая РСВ методом ПЦР (обязательно)</w:t>
            </w:r>
          </w:p>
          <w:p>
            <w:pPr>
              <w:pStyle w:val="style179"/>
              <w:widowControl w:val="false"/>
              <w:numPr>
                <w:ilvl w:val="0"/>
                <w:numId w:val="5"/>
              </w:numPr>
              <w:spacing w:lineRule="auto" w:line="360"/>
              <w:jc w:val="left"/>
              <w:rPr>
                <w:rStyle w:val="style4133"/>
              </w:rPr>
            </w:pPr>
            <w:r>
              <w:rPr>
                <w:rStyle w:val="style4133"/>
              </w:rPr>
              <w:t xml:space="preserve">Исследование на </w:t>
            </w:r>
            <w:r>
              <w:rPr>
                <w:rStyle w:val="style4133"/>
                <w:i/>
                <w:lang w:val="en-US"/>
              </w:rPr>
              <w:t>Streptococcus</w:t>
            </w:r>
            <w:r>
              <w:rPr>
                <w:rStyle w:val="style4133"/>
                <w:i/>
              </w:rPr>
              <w:t xml:space="preserve"> </w:t>
            </w:r>
            <w:r>
              <w:rPr>
                <w:rStyle w:val="style4133"/>
                <w:i/>
                <w:lang w:val="en-US"/>
              </w:rPr>
              <w:t>pneumoniae</w:t>
            </w:r>
            <w:r>
              <w:rPr>
                <w:rStyle w:val="style4133"/>
              </w:rPr>
              <w:t xml:space="preserve">, </w:t>
            </w:r>
            <w:r>
              <w:rPr>
                <w:rStyle w:val="style4133"/>
                <w:i/>
                <w:lang w:val="en-US"/>
              </w:rPr>
              <w:t>Haemophilus</w:t>
            </w:r>
            <w:r>
              <w:rPr>
                <w:rStyle w:val="style4133"/>
                <w:i/>
              </w:rPr>
              <w:t xml:space="preserve"> </w:t>
            </w:r>
            <w:r>
              <w:rPr>
                <w:rStyle w:val="style4133"/>
                <w:i/>
                <w:lang w:val="en-US"/>
              </w:rPr>
              <w:t>influenzae</w:t>
            </w:r>
            <w:r>
              <w:rPr>
                <w:rStyle w:val="style4133"/>
                <w:i/>
              </w:rPr>
              <w:t xml:space="preserve"> </w:t>
            </w:r>
            <w:r>
              <w:rPr>
                <w:rStyle w:val="style4133"/>
                <w:i/>
                <w:lang w:val="en-US"/>
              </w:rPr>
              <w:t>type</w:t>
            </w:r>
            <w:r>
              <w:rPr>
                <w:rStyle w:val="style4133"/>
                <w:i/>
              </w:rPr>
              <w:t xml:space="preserve"> </w:t>
            </w:r>
            <w:r>
              <w:rPr>
                <w:rStyle w:val="style4133"/>
                <w:i/>
                <w:lang w:val="en-US"/>
              </w:rPr>
              <w:t>B</w:t>
            </w:r>
            <w:r>
              <w:rPr>
                <w:rStyle w:val="style4133"/>
              </w:rPr>
              <w:t xml:space="preserve">, </w:t>
            </w:r>
            <w:r>
              <w:rPr>
                <w:rStyle w:val="style4133"/>
                <w:i/>
                <w:lang w:val="en-US"/>
              </w:rPr>
              <w:t>Legionella</w:t>
            </w:r>
            <w:r>
              <w:rPr>
                <w:rStyle w:val="style4133"/>
                <w:i/>
              </w:rPr>
              <w:t xml:space="preserve"> </w:t>
            </w:r>
            <w:r>
              <w:rPr>
                <w:rStyle w:val="style4133"/>
                <w:i/>
                <w:lang w:val="en-US"/>
              </w:rPr>
              <w:t>pneumophila</w:t>
            </w:r>
            <w:r>
              <w:rPr>
                <w:rStyle w:val="style4133"/>
              </w:rPr>
              <w:t xml:space="preserve"> </w:t>
            </w:r>
            <w:r>
              <w:rPr>
                <w:rStyle w:val="style4133"/>
              </w:rPr>
              <w:t>культуральным</w:t>
            </w:r>
            <w:r>
              <w:rPr>
                <w:rStyle w:val="style4133"/>
              </w:rPr>
              <w:t xml:space="preserve"> методом и/или ПЦР или </w:t>
            </w:r>
            <w:r>
              <w:rPr>
                <w:rStyle w:val="style4133"/>
              </w:rPr>
              <w:t>экспресс-методом</w:t>
            </w:r>
            <w:r>
              <w:rPr>
                <w:rStyle w:val="style4133"/>
              </w:rPr>
              <w:t xml:space="preserve"> (обязательно)</w:t>
            </w:r>
          </w:p>
          <w:p>
            <w:pPr>
              <w:pStyle w:val="style179"/>
              <w:widowControl w:val="false"/>
              <w:numPr>
                <w:ilvl w:val="0"/>
                <w:numId w:val="5"/>
              </w:numPr>
              <w:spacing w:lineRule="auto" w:line="360"/>
              <w:jc w:val="left"/>
              <w:rPr>
                <w:rStyle w:val="style4133"/>
              </w:rPr>
            </w:pPr>
            <w:r>
              <w:rPr>
                <w:rStyle w:val="style4133"/>
              </w:rPr>
              <w:t xml:space="preserve">Исследование на </w:t>
            </w:r>
            <w:r>
              <w:rPr>
                <w:rStyle w:val="style4133"/>
              </w:rPr>
              <w:t>микоплазменную</w:t>
            </w:r>
            <w:r>
              <w:rPr>
                <w:rStyle w:val="style4133"/>
              </w:rPr>
              <w:t xml:space="preserve"> и </w:t>
            </w:r>
            <w:r>
              <w:rPr>
                <w:rStyle w:val="style4133"/>
              </w:rPr>
              <w:t>хламидийную</w:t>
            </w:r>
            <w:r>
              <w:rPr>
                <w:rStyle w:val="style4133"/>
              </w:rPr>
              <w:t xml:space="preserve"> инфекции, а также другие патогены (по показаниям)</w:t>
            </w:r>
          </w:p>
          <w:p>
            <w:pPr>
              <w:pStyle w:val="style0"/>
              <w:widowControl w:val="false"/>
              <w:spacing w:lineRule="auto" w:line="360"/>
              <w:ind w:firstLine="0"/>
              <w:contextualSpacing/>
              <w:rPr>
                <w:rStyle w:val="style4133"/>
                <w:sz w:val="24"/>
                <w:szCs w:val="24"/>
              </w:rPr>
            </w:pPr>
            <w:r>
              <w:rPr>
                <w:rStyle w:val="style4133"/>
                <w:sz w:val="24"/>
                <w:szCs w:val="24"/>
              </w:rPr>
              <w:t xml:space="preserve">При </w:t>
            </w:r>
            <w:r>
              <w:rPr>
                <w:rStyle w:val="style4133"/>
                <w:sz w:val="24"/>
                <w:szCs w:val="24"/>
              </w:rPr>
              <w:t xml:space="preserve">подозрении на </w:t>
            </w:r>
            <w:r>
              <w:rPr>
                <w:rStyle w:val="style4133"/>
                <w:sz w:val="24"/>
                <w:szCs w:val="24"/>
              </w:rPr>
              <w:t>пневмони</w:t>
            </w:r>
            <w:r>
              <w:rPr>
                <w:rStyle w:val="style4133"/>
                <w:sz w:val="24"/>
                <w:szCs w:val="24"/>
              </w:rPr>
              <w:t>ю</w:t>
            </w:r>
            <w:r>
              <w:rPr>
                <w:rStyle w:val="style4133"/>
                <w:sz w:val="24"/>
                <w:szCs w:val="24"/>
              </w:rPr>
              <w:t xml:space="preserve"> обязательно</w:t>
            </w:r>
            <w:r>
              <w:rPr>
                <w:rStyle w:val="style4133"/>
                <w:sz w:val="24"/>
                <w:szCs w:val="24"/>
              </w:rPr>
              <w:t>е</w:t>
            </w:r>
            <w:r>
              <w:rPr>
                <w:rStyle w:val="style4133"/>
                <w:sz w:val="24"/>
                <w:szCs w:val="24"/>
              </w:rPr>
              <w:t xml:space="preserve"> проведение КТ грудной клетки.</w:t>
            </w:r>
          </w:p>
        </w:tc>
      </w:tr>
      <w:tr>
        <w:tblPrEx/>
        <w:trPr/>
        <w:tc>
          <w:tcPr>
            <w:tcW w:w="266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Тяжелая</w:t>
            </w:r>
          </w:p>
        </w:tc>
        <w:tc>
          <w:tcPr>
            <w:tcW w:w="691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Лабораторные исследования:</w:t>
            </w:r>
          </w:p>
          <w:p>
            <w:pPr>
              <w:pStyle w:val="style179"/>
              <w:widowControl w:val="false"/>
              <w:numPr>
                <w:ilvl w:val="0"/>
                <w:numId w:val="5"/>
              </w:numPr>
              <w:spacing w:lineRule="auto" w:line="360"/>
              <w:jc w:val="left"/>
              <w:rPr>
                <w:rStyle w:val="style4133"/>
              </w:rPr>
            </w:pPr>
            <w:r>
              <w:rPr>
                <w:rStyle w:val="style4133"/>
              </w:rPr>
              <w:t>Общий анализ крови</w:t>
            </w:r>
          </w:p>
          <w:p>
            <w:pPr>
              <w:pStyle w:val="style179"/>
              <w:widowControl w:val="false"/>
              <w:numPr>
                <w:ilvl w:val="0"/>
                <w:numId w:val="5"/>
              </w:numPr>
              <w:spacing w:lineRule="auto" w:line="360"/>
              <w:jc w:val="left"/>
              <w:rPr>
                <w:rStyle w:val="style4133"/>
              </w:rPr>
            </w:pPr>
            <w:r>
              <w:rPr>
                <w:rStyle w:val="style4133"/>
              </w:rPr>
              <w:t>Общий анализ мочи</w:t>
            </w:r>
          </w:p>
          <w:p>
            <w:pPr>
              <w:pStyle w:val="style179"/>
              <w:widowControl w:val="false"/>
              <w:numPr>
                <w:ilvl w:val="0"/>
                <w:numId w:val="5"/>
              </w:numPr>
              <w:spacing w:lineRule="auto" w:line="360"/>
              <w:jc w:val="left"/>
              <w:rPr>
                <w:rStyle w:val="style4133"/>
              </w:rPr>
            </w:pPr>
            <w:r>
              <w:rPr>
                <w:rStyle w:val="style4133"/>
              </w:rPr>
              <w:t>КЩС</w:t>
            </w:r>
          </w:p>
          <w:p>
            <w:pPr>
              <w:pStyle w:val="style179"/>
              <w:widowControl w:val="false"/>
              <w:numPr>
                <w:ilvl w:val="0"/>
                <w:numId w:val="5"/>
              </w:numPr>
              <w:spacing w:lineRule="auto" w:line="360"/>
              <w:jc w:val="left"/>
              <w:rPr>
                <w:rStyle w:val="style4133"/>
              </w:rPr>
            </w:pPr>
            <w:r>
              <w:rPr>
                <w:rStyle w:val="style4133"/>
              </w:rPr>
              <w:t>Прокальцитониновый тест</w:t>
            </w:r>
          </w:p>
          <w:p>
            <w:pPr>
              <w:pStyle w:val="style179"/>
              <w:widowControl w:val="false"/>
              <w:numPr>
                <w:ilvl w:val="0"/>
                <w:numId w:val="5"/>
              </w:numPr>
              <w:spacing w:lineRule="auto" w:line="360"/>
              <w:jc w:val="left"/>
              <w:rPr>
                <w:rStyle w:val="style4133"/>
              </w:rPr>
            </w:pPr>
            <w:r>
              <w:rPr>
                <w:rStyle w:val="style4133"/>
              </w:rPr>
              <w:t>Биохимический анализ крови (</w:t>
            </w:r>
            <w:r>
              <w:rPr>
                <w:rStyle w:val="style4133"/>
              </w:rPr>
              <w:t>АлТ</w:t>
            </w:r>
            <w:r>
              <w:rPr>
                <w:rStyle w:val="style4133"/>
              </w:rPr>
              <w:t xml:space="preserve">, </w:t>
            </w:r>
            <w:r>
              <w:rPr>
                <w:rStyle w:val="style4133"/>
              </w:rPr>
              <w:t>АсТ</w:t>
            </w:r>
            <w:r>
              <w:rPr>
                <w:rStyle w:val="style4133"/>
              </w:rPr>
              <w:t xml:space="preserve">, </w:t>
            </w:r>
            <w:r>
              <w:rPr>
                <w:rStyle w:val="style4133"/>
              </w:rPr>
              <w:t>общий билирубин</w:t>
            </w:r>
            <w:r>
              <w:rPr>
                <w:rStyle w:val="style4133"/>
              </w:rPr>
              <w:t>,</w:t>
            </w:r>
            <w:r>
              <w:rPr>
                <w:rStyle w:val="style4133"/>
              </w:rPr>
              <w:t xml:space="preserve"> ЛДГ, </w:t>
            </w:r>
            <w:r>
              <w:rPr>
                <w:rStyle w:val="style4133"/>
              </w:rPr>
              <w:t>ферритин</w:t>
            </w:r>
            <w:r>
              <w:rPr>
                <w:rStyle w:val="style4133"/>
              </w:rPr>
              <w:t>, СРБ</w:t>
            </w:r>
            <w:r>
              <w:rPr>
                <w:rStyle w:val="style4133"/>
              </w:rPr>
              <w:t xml:space="preserve">, </w:t>
            </w:r>
            <w:r>
              <w:rPr>
                <w:rStyle w:val="style4133"/>
              </w:rPr>
              <w:t xml:space="preserve">мочевина, </w:t>
            </w:r>
            <w:r>
              <w:rPr>
                <w:rStyle w:val="style4133"/>
              </w:rPr>
              <w:t>креатинин</w:t>
            </w:r>
            <w:r>
              <w:rPr>
                <w:rStyle w:val="style4133"/>
              </w:rPr>
              <w:t>, альбумин</w:t>
            </w:r>
            <w:r>
              <w:rPr>
                <w:rStyle w:val="style4133"/>
              </w:rPr>
              <w:t>)</w:t>
            </w:r>
            <w:r>
              <w:rPr>
                <w:rStyle w:val="style4133"/>
              </w:rPr>
              <w:t xml:space="preserve"> </w:t>
            </w:r>
          </w:p>
          <w:p>
            <w:pPr>
              <w:pStyle w:val="style179"/>
              <w:widowControl w:val="false"/>
              <w:numPr>
                <w:ilvl w:val="0"/>
                <w:numId w:val="5"/>
              </w:numPr>
              <w:spacing w:lineRule="auto" w:line="360"/>
              <w:jc w:val="left"/>
              <w:rPr>
                <w:rStyle w:val="style4133"/>
              </w:rPr>
            </w:pPr>
            <w:r>
              <w:rPr>
                <w:rStyle w:val="style4133"/>
              </w:rPr>
              <w:t>Коагулограмма</w:t>
            </w:r>
            <w:r>
              <w:rPr>
                <w:rStyle w:val="style4133"/>
              </w:rPr>
              <w:t xml:space="preserve"> </w:t>
            </w:r>
            <w:r>
              <w:rPr>
                <w:rStyle w:val="style4133"/>
              </w:rPr>
              <w:t>(включая Д-</w:t>
            </w:r>
            <w:r>
              <w:rPr>
                <w:rStyle w:val="style4133"/>
              </w:rPr>
              <w:t>димер</w:t>
            </w:r>
            <w:r>
              <w:rPr>
                <w:rStyle w:val="style4133"/>
              </w:rPr>
              <w:t xml:space="preserve"> и фибриноген)</w:t>
            </w:r>
          </w:p>
          <w:p>
            <w:pPr>
              <w:pStyle w:val="style179"/>
              <w:widowControl w:val="false"/>
              <w:numPr>
                <w:ilvl w:val="0"/>
                <w:numId w:val="5"/>
              </w:numPr>
              <w:spacing w:lineRule="auto" w:line="360"/>
              <w:jc w:val="left"/>
              <w:rPr>
                <w:rStyle w:val="style4133"/>
              </w:rPr>
            </w:pPr>
            <w:r>
              <w:rPr>
                <w:rStyle w:val="style4133"/>
              </w:rPr>
              <w:t>Исследование уровня ИЛ-6 (по показаниям)</w:t>
            </w:r>
          </w:p>
          <w:p>
            <w:pPr>
              <w:pStyle w:val="style179"/>
              <w:widowControl w:val="false"/>
              <w:numPr>
                <w:ilvl w:val="0"/>
                <w:numId w:val="5"/>
              </w:numPr>
              <w:spacing w:lineRule="auto" w:line="360"/>
              <w:jc w:val="left"/>
              <w:rPr>
                <w:rStyle w:val="style4133"/>
              </w:rPr>
            </w:pPr>
            <w:r>
              <w:rPr>
                <w:rStyle w:val="style4133"/>
              </w:rPr>
              <w:t>Исследовани</w:t>
            </w:r>
            <w:r>
              <w:rPr>
                <w:rStyle w:val="style4133"/>
              </w:rPr>
              <w:t>е</w:t>
            </w:r>
            <w:r>
              <w:rPr>
                <w:rStyle w:val="style4133"/>
              </w:rPr>
              <w:t xml:space="preserve"> на выявление других респираторных вирусов, включая РСВ </w:t>
            </w:r>
            <w:r>
              <w:rPr>
                <w:rStyle w:val="style4133"/>
              </w:rPr>
              <w:t xml:space="preserve">методом ПЦР </w:t>
            </w:r>
            <w:r>
              <w:rPr>
                <w:rStyle w:val="style4133"/>
              </w:rPr>
              <w:t>(обязательно)</w:t>
            </w:r>
          </w:p>
          <w:p>
            <w:pPr>
              <w:pStyle w:val="style179"/>
              <w:widowControl w:val="false"/>
              <w:numPr>
                <w:ilvl w:val="0"/>
                <w:numId w:val="5"/>
              </w:numPr>
              <w:spacing w:lineRule="auto" w:line="360"/>
              <w:jc w:val="left"/>
              <w:rPr>
                <w:rStyle w:val="style4133"/>
              </w:rPr>
            </w:pPr>
            <w:r>
              <w:rPr>
                <w:rStyle w:val="style4133"/>
              </w:rPr>
              <w:t xml:space="preserve">Исследование на </w:t>
            </w:r>
            <w:r>
              <w:rPr>
                <w:rStyle w:val="style4133"/>
                <w:i/>
                <w:lang w:val="en-US"/>
              </w:rPr>
              <w:t>Streptococcus</w:t>
            </w:r>
            <w:r>
              <w:rPr>
                <w:rStyle w:val="style4133"/>
                <w:i/>
              </w:rPr>
              <w:t xml:space="preserve"> </w:t>
            </w:r>
            <w:r>
              <w:rPr>
                <w:rStyle w:val="style4133"/>
                <w:i/>
                <w:lang w:val="en-US"/>
              </w:rPr>
              <w:t>pneumoniae</w:t>
            </w:r>
            <w:r>
              <w:rPr>
                <w:rStyle w:val="style4133"/>
              </w:rPr>
              <w:t xml:space="preserve">, </w:t>
            </w:r>
            <w:r>
              <w:rPr>
                <w:rStyle w:val="style4133"/>
                <w:i/>
                <w:lang w:val="en-US"/>
              </w:rPr>
              <w:t>Haemophilus</w:t>
            </w:r>
            <w:r>
              <w:rPr>
                <w:rStyle w:val="style4133"/>
                <w:i/>
              </w:rPr>
              <w:t xml:space="preserve"> </w:t>
            </w:r>
            <w:r>
              <w:rPr>
                <w:rStyle w:val="style4133"/>
                <w:i/>
                <w:lang w:val="en-US"/>
              </w:rPr>
              <w:t>influenzae</w:t>
            </w:r>
            <w:r>
              <w:rPr>
                <w:rStyle w:val="style4133"/>
                <w:i/>
              </w:rPr>
              <w:t xml:space="preserve"> </w:t>
            </w:r>
            <w:r>
              <w:rPr>
                <w:rStyle w:val="style4133"/>
                <w:i/>
                <w:lang w:val="en-US"/>
              </w:rPr>
              <w:t>type</w:t>
            </w:r>
            <w:r>
              <w:rPr>
                <w:rStyle w:val="style4133"/>
                <w:i/>
              </w:rPr>
              <w:t xml:space="preserve"> </w:t>
            </w:r>
            <w:r>
              <w:rPr>
                <w:rStyle w:val="style4133"/>
                <w:i/>
                <w:lang w:val="en-US"/>
              </w:rPr>
              <w:t>B</w:t>
            </w:r>
            <w:r>
              <w:rPr>
                <w:rStyle w:val="style4133"/>
              </w:rPr>
              <w:t xml:space="preserve">, </w:t>
            </w:r>
            <w:r>
              <w:rPr>
                <w:rStyle w:val="style4133"/>
                <w:i/>
                <w:lang w:val="en-US"/>
              </w:rPr>
              <w:t>Legionella</w:t>
            </w:r>
            <w:r>
              <w:rPr>
                <w:rStyle w:val="style4133"/>
                <w:i/>
              </w:rPr>
              <w:t xml:space="preserve"> </w:t>
            </w:r>
            <w:r>
              <w:rPr>
                <w:rStyle w:val="style4133"/>
                <w:i/>
                <w:lang w:val="en-US"/>
              </w:rPr>
              <w:t>pneumophila</w:t>
            </w:r>
            <w:r>
              <w:rPr>
                <w:rStyle w:val="style4133"/>
              </w:rPr>
              <w:t xml:space="preserve"> </w:t>
            </w:r>
            <w:r>
              <w:rPr>
                <w:rStyle w:val="style4133"/>
              </w:rPr>
              <w:t>культуральным</w:t>
            </w:r>
            <w:r>
              <w:rPr>
                <w:rStyle w:val="style4133"/>
              </w:rPr>
              <w:t xml:space="preserve"> методом и/или ПЦР или </w:t>
            </w:r>
            <w:r>
              <w:rPr>
                <w:rStyle w:val="style4133"/>
              </w:rPr>
              <w:t>экспресс-методом</w:t>
            </w:r>
            <w:r>
              <w:rPr>
                <w:rStyle w:val="style4133"/>
              </w:rPr>
              <w:t xml:space="preserve"> (обязательно)</w:t>
            </w:r>
          </w:p>
          <w:p>
            <w:pPr>
              <w:pStyle w:val="style179"/>
              <w:widowControl w:val="false"/>
              <w:numPr>
                <w:ilvl w:val="0"/>
                <w:numId w:val="5"/>
              </w:numPr>
              <w:spacing w:lineRule="auto" w:line="360"/>
              <w:jc w:val="left"/>
              <w:rPr>
                <w:rStyle w:val="style4133"/>
              </w:rPr>
            </w:pPr>
            <w:r>
              <w:rPr>
                <w:rStyle w:val="style4133"/>
              </w:rPr>
              <w:t xml:space="preserve">Исследование на </w:t>
            </w:r>
            <w:r>
              <w:rPr>
                <w:rStyle w:val="style4133"/>
              </w:rPr>
              <w:t>микопл</w:t>
            </w:r>
            <w:r>
              <w:rPr>
                <w:rStyle w:val="style4133"/>
              </w:rPr>
              <w:t>азменную</w:t>
            </w:r>
            <w:r>
              <w:rPr>
                <w:rStyle w:val="style4133"/>
              </w:rPr>
              <w:t xml:space="preserve"> и </w:t>
            </w:r>
            <w:r>
              <w:rPr>
                <w:rStyle w:val="style4133"/>
              </w:rPr>
              <w:t>хламидийную</w:t>
            </w:r>
            <w:r>
              <w:rPr>
                <w:rStyle w:val="style4133"/>
              </w:rPr>
              <w:t xml:space="preserve"> инфекции</w:t>
            </w:r>
            <w:r>
              <w:rPr>
                <w:rStyle w:val="style4133"/>
              </w:rPr>
              <w:t>, а также другие патогены</w:t>
            </w:r>
            <w:r>
              <w:rPr>
                <w:rStyle w:val="style4133"/>
              </w:rPr>
              <w:t xml:space="preserve"> (по показаниям)</w:t>
            </w:r>
          </w:p>
          <w:p>
            <w:pPr>
              <w:pStyle w:val="style0"/>
              <w:widowControl w:val="false"/>
              <w:spacing w:lineRule="auto" w:line="360"/>
              <w:ind w:firstLine="0"/>
              <w:jc w:val="left"/>
              <w:contextualSpacing/>
              <w:rPr>
                <w:rStyle w:val="style4133"/>
                <w:sz w:val="24"/>
                <w:szCs w:val="24"/>
              </w:rPr>
            </w:pPr>
            <w:r>
              <w:rPr>
                <w:rStyle w:val="style4133"/>
                <w:sz w:val="24"/>
                <w:szCs w:val="24"/>
              </w:rPr>
              <w:t>Инструментальные исследования:</w:t>
            </w:r>
          </w:p>
          <w:p>
            <w:pPr>
              <w:pStyle w:val="style179"/>
              <w:widowControl w:val="false"/>
              <w:numPr>
                <w:ilvl w:val="0"/>
                <w:numId w:val="6"/>
              </w:numPr>
              <w:spacing w:lineRule="auto" w:line="360"/>
              <w:jc w:val="left"/>
              <w:rPr>
                <w:rStyle w:val="style4133"/>
              </w:rPr>
            </w:pPr>
            <w:r>
              <w:rPr>
                <w:rStyle w:val="style4133"/>
              </w:rPr>
              <w:t>Рентгенография органов грудной клетки</w:t>
            </w:r>
          </w:p>
          <w:p>
            <w:pPr>
              <w:pStyle w:val="style179"/>
              <w:widowControl w:val="false"/>
              <w:numPr>
                <w:ilvl w:val="0"/>
                <w:numId w:val="6"/>
              </w:numPr>
              <w:spacing w:lineRule="auto" w:line="360"/>
              <w:jc w:val="left"/>
              <w:rPr>
                <w:rStyle w:val="style4133"/>
              </w:rPr>
            </w:pPr>
            <w:r>
              <w:rPr>
                <w:rStyle w:val="style4133"/>
              </w:rPr>
              <w:t>К</w:t>
            </w:r>
            <w:r>
              <w:rPr>
                <w:rStyle w:val="style4133"/>
              </w:rPr>
              <w:t xml:space="preserve">Т грудной клетки </w:t>
            </w:r>
          </w:p>
          <w:p>
            <w:pPr>
              <w:pStyle w:val="style179"/>
              <w:widowControl w:val="false"/>
              <w:numPr>
                <w:ilvl w:val="0"/>
                <w:numId w:val="6"/>
              </w:numPr>
              <w:spacing w:lineRule="auto" w:line="360"/>
              <w:jc w:val="left"/>
              <w:rPr>
                <w:rStyle w:val="style4133"/>
              </w:rPr>
            </w:pPr>
            <w:r>
              <w:rPr>
                <w:rStyle w:val="style4133"/>
              </w:rPr>
              <w:t>ЭКГ</w:t>
            </w:r>
          </w:p>
          <w:p>
            <w:pPr>
              <w:pStyle w:val="style179"/>
              <w:widowControl w:val="false"/>
              <w:numPr>
                <w:ilvl w:val="0"/>
                <w:numId w:val="6"/>
              </w:numPr>
              <w:spacing w:lineRule="auto" w:line="360"/>
              <w:jc w:val="left"/>
              <w:rPr>
                <w:rStyle w:val="style4133"/>
              </w:rPr>
            </w:pPr>
            <w:r>
              <w:rPr>
                <w:rStyle w:val="style4133"/>
              </w:rPr>
              <w:t>Другие исследования (по показаниям)</w:t>
            </w:r>
          </w:p>
          <w:p>
            <w:pPr>
              <w:pStyle w:val="style0"/>
              <w:widowControl w:val="false"/>
              <w:spacing w:lineRule="auto" w:line="360"/>
              <w:ind w:firstLine="0"/>
              <w:jc w:val="left"/>
              <w:contextualSpacing/>
              <w:rPr>
                <w:rStyle w:val="style4133"/>
                <w:sz w:val="24"/>
                <w:szCs w:val="24"/>
              </w:rPr>
            </w:pPr>
            <w:r>
              <w:rPr>
                <w:rStyle w:val="style4133"/>
                <w:sz w:val="24"/>
                <w:szCs w:val="24"/>
              </w:rPr>
              <w:t>Консультации специалистов:</w:t>
            </w:r>
          </w:p>
          <w:p>
            <w:pPr>
              <w:pStyle w:val="style179"/>
              <w:widowControl w:val="false"/>
              <w:numPr>
                <w:ilvl w:val="0"/>
                <w:numId w:val="7"/>
              </w:numPr>
              <w:spacing w:lineRule="auto" w:line="360"/>
              <w:jc w:val="left"/>
              <w:rPr>
                <w:rStyle w:val="style4133"/>
              </w:rPr>
            </w:pPr>
            <w:r>
              <w:rPr>
                <w:rStyle w:val="style4133"/>
              </w:rPr>
              <w:t>Инфекционист</w:t>
            </w:r>
          </w:p>
          <w:p>
            <w:pPr>
              <w:pStyle w:val="style179"/>
              <w:widowControl w:val="false"/>
              <w:numPr>
                <w:ilvl w:val="0"/>
                <w:numId w:val="7"/>
              </w:numPr>
              <w:spacing w:lineRule="auto" w:line="360"/>
              <w:jc w:val="left"/>
              <w:rPr>
                <w:rStyle w:val="style4133"/>
              </w:rPr>
            </w:pPr>
            <w:r>
              <w:rPr>
                <w:rStyle w:val="style4133"/>
              </w:rPr>
              <w:t xml:space="preserve">Пульмонолог </w:t>
            </w:r>
          </w:p>
          <w:p>
            <w:pPr>
              <w:pStyle w:val="style179"/>
              <w:widowControl w:val="false"/>
              <w:numPr>
                <w:ilvl w:val="0"/>
                <w:numId w:val="7"/>
              </w:numPr>
              <w:spacing w:lineRule="auto" w:line="360"/>
              <w:jc w:val="left"/>
              <w:rPr>
                <w:rStyle w:val="style4133"/>
              </w:rPr>
            </w:pPr>
            <w:r>
              <w:rPr>
                <w:rStyle w:val="style4133"/>
              </w:rPr>
              <w:t>Анестезиолог-реаниматолог</w:t>
            </w:r>
          </w:p>
          <w:p>
            <w:pPr>
              <w:pStyle w:val="style179"/>
              <w:widowControl w:val="false"/>
              <w:numPr>
                <w:ilvl w:val="0"/>
                <w:numId w:val="4"/>
              </w:numPr>
              <w:spacing w:lineRule="auto" w:line="360"/>
              <w:jc w:val="left"/>
              <w:rPr>
                <w:rStyle w:val="style4133"/>
              </w:rPr>
            </w:pPr>
            <w:r>
              <w:rPr>
                <w:rStyle w:val="style4133"/>
              </w:rPr>
              <w:t>Другие специалисты (по показаниям)</w:t>
            </w:r>
          </w:p>
          <w:p>
            <w:pPr>
              <w:pStyle w:val="style0"/>
              <w:widowControl w:val="false"/>
              <w:spacing w:lineRule="auto" w:line="360"/>
              <w:ind w:firstLine="0"/>
              <w:jc w:val="left"/>
              <w:rPr>
                <w:rStyle w:val="style4133"/>
                <w:sz w:val="24"/>
                <w:szCs w:val="24"/>
              </w:rPr>
            </w:pPr>
            <w:r>
              <w:rPr>
                <w:rStyle w:val="style4133"/>
                <w:sz w:val="24"/>
                <w:szCs w:val="24"/>
              </w:rPr>
              <w:t xml:space="preserve">При необходимости проведение дистанционной консультации с применением телемедицинских технологий со специалистами ФДРКЦ для детей в установленном порядке </w:t>
            </w:r>
            <w:r>
              <w:rPr>
                <w:rStyle w:val="style4133"/>
                <w:sz w:val="24"/>
                <w:szCs w:val="24"/>
              </w:rPr>
              <w:t xml:space="preserve">(см. п. 8.8.) </w:t>
            </w:r>
            <w:r>
              <w:rPr>
                <w:rStyle w:val="style4133"/>
                <w:sz w:val="24"/>
                <w:szCs w:val="24"/>
              </w:rPr>
              <w:t>[</w:t>
            </w:r>
            <w:r>
              <w:rPr>
                <w:rStyle w:val="style4133"/>
                <w:i/>
                <w:iCs/>
                <w:sz w:val="24"/>
                <w:szCs w:val="24"/>
                <w:lang w:val="en-US"/>
              </w:rPr>
              <w:t>52</w:t>
            </w:r>
            <w:r>
              <w:rPr>
                <w:rStyle w:val="style4133"/>
                <w:sz w:val="24"/>
                <w:szCs w:val="24"/>
              </w:rPr>
              <w:t>]</w:t>
            </w:r>
            <w:r>
              <w:rPr>
                <w:rStyle w:val="style4133"/>
                <w:sz w:val="24"/>
                <w:szCs w:val="24"/>
              </w:rPr>
              <w:t xml:space="preserve">.  </w:t>
            </w:r>
          </w:p>
        </w:tc>
      </w:tr>
      <w:tr>
        <w:tblPrEx/>
        <w:trPr/>
        <w:tc>
          <w:tcPr>
            <w:tcW w:w="266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Критическая</w:t>
            </w:r>
          </w:p>
        </w:tc>
        <w:tc>
          <w:tcPr>
            <w:tcW w:w="6910" w:type="dxa"/>
            <w:tcBorders/>
          </w:tcPr>
          <w:p>
            <w:pPr>
              <w:pStyle w:val="style0"/>
              <w:widowControl w:val="false"/>
              <w:spacing w:lineRule="auto" w:line="360"/>
              <w:ind w:firstLine="0"/>
              <w:jc w:val="left"/>
              <w:contextualSpacing/>
              <w:rPr>
                <w:rStyle w:val="style4133"/>
                <w:sz w:val="24"/>
                <w:szCs w:val="24"/>
              </w:rPr>
            </w:pPr>
            <w:r>
              <w:rPr>
                <w:rStyle w:val="style4133"/>
                <w:sz w:val="24"/>
                <w:szCs w:val="24"/>
              </w:rPr>
              <w:t>Те же, что и при тяжелой форме.</w:t>
            </w:r>
          </w:p>
          <w:p>
            <w:pPr>
              <w:pStyle w:val="style0"/>
              <w:widowControl w:val="false"/>
              <w:spacing w:lineRule="auto" w:line="360"/>
              <w:ind w:firstLine="0"/>
              <w:jc w:val="left"/>
              <w:contextualSpacing/>
              <w:rPr>
                <w:rStyle w:val="style4133"/>
                <w:sz w:val="24"/>
                <w:szCs w:val="24"/>
              </w:rPr>
            </w:pPr>
            <w:r>
              <w:rPr>
                <w:rStyle w:val="style4133"/>
                <w:sz w:val="24"/>
                <w:szCs w:val="24"/>
              </w:rPr>
              <w:t>Показания к проведению других исследований, их кратность определяется индивидуально.</w:t>
            </w:r>
          </w:p>
          <w:p>
            <w:pPr>
              <w:pStyle w:val="style0"/>
              <w:widowControl w:val="false"/>
              <w:spacing w:lineRule="auto" w:line="360"/>
              <w:ind w:firstLine="0"/>
              <w:jc w:val="left"/>
              <w:contextualSpacing/>
              <w:rPr>
                <w:rStyle w:val="style4133"/>
                <w:sz w:val="24"/>
                <w:szCs w:val="24"/>
              </w:rPr>
            </w:pPr>
            <w:r>
              <w:rPr>
                <w:rStyle w:val="style4133"/>
                <w:sz w:val="24"/>
                <w:szCs w:val="24"/>
              </w:rPr>
              <w:t>Проведение дистанционной консультации с применением телемедицинских технологий со специалистами ФДРКЦ для детей в установленном порядке (см. п.</w:t>
            </w:r>
            <w:r>
              <w:rPr>
                <w:rStyle w:val="style4133"/>
                <w:sz w:val="24"/>
                <w:szCs w:val="24"/>
              </w:rPr>
              <w:t xml:space="preserve"> 8.8.</w:t>
            </w:r>
            <w:r>
              <w:rPr>
                <w:rStyle w:val="style4133"/>
                <w:sz w:val="24"/>
                <w:szCs w:val="24"/>
              </w:rPr>
              <w:t>)</w:t>
            </w:r>
            <w:r>
              <w:rPr>
                <w:rStyle w:val="style4133"/>
                <w:sz w:val="24"/>
                <w:szCs w:val="24"/>
              </w:rPr>
              <w:t xml:space="preserve"> [</w:t>
            </w:r>
            <w:r>
              <w:rPr>
                <w:rStyle w:val="style4133"/>
                <w:i/>
                <w:iCs/>
                <w:sz w:val="24"/>
                <w:szCs w:val="24"/>
                <w:lang w:val="en-US"/>
              </w:rPr>
              <w:t>52</w:t>
            </w:r>
            <w:r>
              <w:rPr>
                <w:rStyle w:val="style4133"/>
                <w:sz w:val="24"/>
                <w:szCs w:val="24"/>
              </w:rPr>
              <w:t>]</w:t>
            </w:r>
            <w:r>
              <w:rPr>
                <w:rStyle w:val="style4133"/>
                <w:sz w:val="24"/>
                <w:szCs w:val="24"/>
              </w:rPr>
              <w:t xml:space="preserve">.  </w:t>
            </w:r>
          </w:p>
        </w:tc>
      </w:tr>
    </w:tbl>
    <w:p>
      <w:pPr>
        <w:pStyle w:val="style0"/>
        <w:widowControl w:val="false"/>
        <w:spacing w:lineRule="auto" w:line="360"/>
        <w:ind w:firstLine="0"/>
        <w:jc w:val="left"/>
        <w:contextualSpacing/>
        <w:rPr>
          <w:rStyle w:val="style4133"/>
          <w:b/>
          <w:szCs w:val="28"/>
        </w:rPr>
      </w:pPr>
    </w:p>
    <w:p>
      <w:pPr>
        <w:pStyle w:val="style0"/>
        <w:widowControl w:val="false"/>
        <w:spacing w:lineRule="auto" w:line="360"/>
        <w:ind w:firstLine="0"/>
        <w:jc w:val="left"/>
        <w:contextualSpacing/>
        <w:rPr>
          <w:rStyle w:val="style4133"/>
          <w:b/>
          <w:szCs w:val="28"/>
        </w:rPr>
      </w:pPr>
      <w:r>
        <w:rPr>
          <w:rStyle w:val="style4133"/>
          <w:b/>
          <w:szCs w:val="28"/>
        </w:rPr>
        <w:t>8</w:t>
      </w:r>
      <w:r>
        <w:rPr>
          <w:rStyle w:val="style4133"/>
          <w:b/>
          <w:szCs w:val="28"/>
        </w:rPr>
        <w:t>.</w:t>
      </w:r>
      <w:r>
        <w:rPr>
          <w:rStyle w:val="style4133"/>
          <w:b/>
          <w:szCs w:val="28"/>
        </w:rPr>
        <w:t> </w:t>
      </w:r>
      <w:r>
        <w:rPr>
          <w:rStyle w:val="style4133"/>
          <w:b/>
          <w:szCs w:val="28"/>
        </w:rPr>
        <w:t>Лечение</w:t>
      </w:r>
    </w:p>
    <w:p>
      <w:pPr>
        <w:pStyle w:val="style0"/>
        <w:widowControl w:val="false"/>
        <w:spacing w:lineRule="auto" w:line="360"/>
        <w:ind w:firstLine="0"/>
        <w:jc w:val="left"/>
        <w:contextualSpacing/>
        <w:rPr>
          <w:rStyle w:val="style4133"/>
          <w:b/>
          <w:szCs w:val="28"/>
        </w:rPr>
      </w:pPr>
      <w:r>
        <w:rPr>
          <w:rStyle w:val="style4133"/>
          <w:b/>
          <w:szCs w:val="28"/>
        </w:rPr>
        <w:t>8.1. Основные принципы лечения</w:t>
      </w:r>
      <w:r>
        <w:rPr>
          <w:rStyle w:val="style4133"/>
          <w:b/>
          <w:szCs w:val="28"/>
        </w:rPr>
        <w:t xml:space="preserve"> у детей</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Ниже представлены </w:t>
      </w:r>
      <w:r>
        <w:rPr>
          <w:rStyle w:val="style4133"/>
          <w:sz w:val="24"/>
          <w:szCs w:val="24"/>
        </w:rPr>
        <w:t>основные подходы</w:t>
      </w:r>
      <w:r>
        <w:rPr>
          <w:rStyle w:val="style4133"/>
          <w:sz w:val="24"/>
          <w:szCs w:val="24"/>
        </w:rPr>
        <w:t xml:space="preserve"> </w:t>
      </w:r>
      <w:r>
        <w:rPr>
          <w:rStyle w:val="style4133"/>
          <w:sz w:val="24"/>
          <w:szCs w:val="24"/>
        </w:rPr>
        <w:t>к</w:t>
      </w:r>
      <w:r>
        <w:rPr>
          <w:rStyle w:val="style4133"/>
          <w:sz w:val="24"/>
          <w:szCs w:val="24"/>
        </w:rPr>
        <w:t xml:space="preserve"> лечению COVID-19</w:t>
      </w:r>
      <w:r>
        <w:rPr>
          <w:rStyle w:val="style4133"/>
          <w:sz w:val="24"/>
          <w:szCs w:val="24"/>
        </w:rPr>
        <w:t xml:space="preserve"> у детей</w:t>
      </w:r>
      <w:r>
        <w:rPr>
          <w:rStyle w:val="style4133"/>
          <w:sz w:val="24"/>
          <w:szCs w:val="24"/>
        </w:rPr>
        <w:t xml:space="preserve">, базирующиеся на </w:t>
      </w:r>
      <w:r>
        <w:rPr>
          <w:rStyle w:val="style4133"/>
          <w:sz w:val="24"/>
          <w:szCs w:val="24"/>
        </w:rPr>
        <w:t>анализе</w:t>
      </w:r>
      <w:r>
        <w:rPr>
          <w:rStyle w:val="style4133"/>
          <w:sz w:val="24"/>
          <w:szCs w:val="24"/>
        </w:rPr>
        <w:t xml:space="preserve"> предварительных </w:t>
      </w:r>
      <w:r>
        <w:rPr>
          <w:rStyle w:val="style4133"/>
          <w:sz w:val="24"/>
          <w:szCs w:val="24"/>
        </w:rPr>
        <w:t>данных</w:t>
      </w:r>
      <w:r>
        <w:rPr>
          <w:rStyle w:val="style4133"/>
          <w:sz w:val="24"/>
          <w:szCs w:val="24"/>
        </w:rPr>
        <w:t xml:space="preserve">, полученных из опыта стран, затронутых вспышкой, </w:t>
      </w:r>
      <w:r>
        <w:rPr>
          <w:rStyle w:val="style4133"/>
          <w:sz w:val="24"/>
          <w:szCs w:val="24"/>
        </w:rPr>
        <w:t xml:space="preserve">предварительных результатов </w:t>
      </w:r>
      <w:r>
        <w:rPr>
          <w:rStyle w:val="style4133"/>
          <w:sz w:val="24"/>
          <w:szCs w:val="24"/>
        </w:rPr>
        <w:t xml:space="preserve">клинических исследований, а также регламентирующих международных и российских документов. В случае утверждения новых нормативных актов, следует руководствоваться позициями, изложенными в них.  </w:t>
      </w:r>
    </w:p>
    <w:p>
      <w:pPr>
        <w:pStyle w:val="style0"/>
        <w:widowControl w:val="false"/>
        <w:spacing w:lineRule="auto" w:line="360"/>
        <w:ind w:firstLine="0"/>
        <w:contextualSpacing/>
        <w:rPr>
          <w:rStyle w:val="style4133"/>
          <w:color w:val="ff0000"/>
          <w:sz w:val="24"/>
          <w:szCs w:val="24"/>
        </w:rPr>
      </w:pPr>
    </w:p>
    <w:p>
      <w:pPr>
        <w:pStyle w:val="style0"/>
        <w:widowControl w:val="false"/>
        <w:spacing w:lineRule="auto" w:line="360"/>
        <w:ind w:firstLine="0"/>
        <w:jc w:val="left"/>
        <w:contextualSpacing/>
        <w:rPr>
          <w:rStyle w:val="style4133"/>
          <w:b/>
          <w:szCs w:val="28"/>
        </w:rPr>
      </w:pPr>
      <w:r>
        <w:rPr>
          <w:rStyle w:val="style4133"/>
          <w:b/>
          <w:szCs w:val="28"/>
        </w:rPr>
        <w:t>8.2. Показания к госпитализации</w:t>
      </w:r>
    </w:p>
    <w:p>
      <w:pPr>
        <w:pStyle w:val="style0"/>
        <w:widowControl w:val="false"/>
        <w:spacing w:lineRule="auto" w:line="360"/>
        <w:contextualSpacing/>
        <w:rPr>
          <w:rStyle w:val="style4133"/>
          <w:sz w:val="24"/>
          <w:szCs w:val="24"/>
        </w:rPr>
      </w:pPr>
      <w:r>
        <w:rPr>
          <w:rStyle w:val="style4133"/>
          <w:sz w:val="24"/>
          <w:szCs w:val="24"/>
        </w:rPr>
        <w:t>Госпитализация осуществляется по клиническим и эпидемиологическим показаниям.</w:t>
      </w:r>
      <w:r>
        <w:rPr>
          <w:rStyle w:val="style4133"/>
          <w:sz w:val="24"/>
          <w:szCs w:val="24"/>
        </w:rPr>
        <w:t xml:space="preserve"> </w:t>
      </w:r>
    </w:p>
    <w:p>
      <w:pPr>
        <w:pStyle w:val="style0"/>
        <w:widowControl w:val="false"/>
        <w:spacing w:lineRule="auto" w:line="360"/>
        <w:jc w:val="left"/>
        <w:contextualSpacing/>
        <w:rPr>
          <w:rStyle w:val="style4133"/>
          <w:sz w:val="24"/>
          <w:szCs w:val="24"/>
        </w:rPr>
      </w:pPr>
      <w:r>
        <w:rPr>
          <w:rStyle w:val="style4133"/>
          <w:sz w:val="24"/>
          <w:szCs w:val="24"/>
        </w:rPr>
        <w:t>Обязательной госпитализации подлежат</w:t>
      </w:r>
      <w:r>
        <w:rPr>
          <w:rStyle w:val="style4133"/>
          <w:sz w:val="24"/>
          <w:szCs w:val="24"/>
        </w:rPr>
        <w:t xml:space="preserve"> </w:t>
      </w:r>
      <w:r>
        <w:rPr>
          <w:rStyle w:val="style4133"/>
          <w:sz w:val="24"/>
          <w:szCs w:val="24"/>
          <w:lang w:val="en-US"/>
        </w:rPr>
        <w:t>[</w:t>
      </w:r>
      <w:r>
        <w:rPr>
          <w:rStyle w:val="style4133"/>
          <w:i/>
          <w:sz w:val="24"/>
          <w:szCs w:val="24"/>
          <w:lang w:val="en-US"/>
        </w:rPr>
        <w:t>66</w:t>
      </w:r>
      <w:r>
        <w:rPr>
          <w:rStyle w:val="style4133"/>
          <w:sz w:val="24"/>
          <w:szCs w:val="24"/>
          <w:lang w:val="en-US"/>
        </w:rPr>
        <w:t>]</w:t>
      </w:r>
      <w:r>
        <w:rPr>
          <w:rStyle w:val="style4133"/>
          <w:sz w:val="24"/>
          <w:szCs w:val="24"/>
        </w:rPr>
        <w:t>:</w:t>
      </w:r>
    </w:p>
    <w:p>
      <w:pPr>
        <w:pStyle w:val="style179"/>
        <w:widowControl w:val="false"/>
        <w:numPr>
          <w:ilvl w:val="0"/>
          <w:numId w:val="8"/>
        </w:numPr>
        <w:tabs>
          <w:tab w:val="left" w:leader="none" w:pos="284"/>
        </w:tabs>
        <w:spacing w:lineRule="auto" w:line="360"/>
        <w:ind w:left="0" w:firstLine="0"/>
        <w:rPr>
          <w:rStyle w:val="style4133"/>
        </w:rPr>
      </w:pPr>
      <w:r>
        <w:rPr>
          <w:rStyle w:val="style4133"/>
        </w:rPr>
        <w:t>Дети</w:t>
      </w:r>
      <w:r>
        <w:rPr>
          <w:rStyle w:val="style4133"/>
        </w:rPr>
        <w:t xml:space="preserve"> с тяжелой клинической картиной </w:t>
      </w:r>
      <w:r>
        <w:rPr>
          <w:rStyle w:val="style4133"/>
        </w:rPr>
        <w:t>заболевания, имеющ</w:t>
      </w:r>
      <w:r>
        <w:rPr>
          <w:rStyle w:val="style4133"/>
        </w:rPr>
        <w:t xml:space="preserve">их </w:t>
      </w:r>
      <w:r>
        <w:rPr>
          <w:rStyle w:val="style4133"/>
        </w:rPr>
        <w:t xml:space="preserve">совокупность двух и </w:t>
      </w:r>
      <w:r>
        <w:rPr>
          <w:rStyle w:val="style4133"/>
        </w:rPr>
        <w:t>более признаков на фоне лих</w:t>
      </w:r>
      <w:r>
        <w:rPr>
          <w:rStyle w:val="style4133"/>
        </w:rPr>
        <w:t xml:space="preserve">орадки: температура тела </w:t>
      </w:r>
      <w:r>
        <w:rPr>
          <w:rStyle w:val="style4133"/>
        </w:rPr>
        <w:t>≥38,5</w:t>
      </w:r>
      <w:r>
        <w:rPr>
          <w:rStyle w:val="style4133"/>
          <w:vertAlign w:val="superscript"/>
        </w:rPr>
        <w:t>0</w:t>
      </w:r>
      <w:r>
        <w:rPr>
          <w:rStyle w:val="style4133"/>
        </w:rPr>
        <w:t>С</w:t>
      </w:r>
      <w:r>
        <w:rPr>
          <w:rStyle w:val="style4133"/>
        </w:rPr>
        <w:t>, ЧД</w:t>
      </w:r>
      <w:r>
        <w:rPr>
          <w:rStyle w:val="style4133"/>
        </w:rPr>
        <w:t xml:space="preserve"> </w:t>
      </w:r>
      <w:r>
        <w:rPr>
          <w:rStyle w:val="style4133"/>
        </w:rPr>
        <w:t>≥</w:t>
      </w:r>
      <w:r>
        <w:rPr>
          <w:rStyle w:val="style4133"/>
        </w:rPr>
        <w:t>30,</w:t>
      </w:r>
      <w:r>
        <w:rPr>
          <w:rStyle w:val="style4133"/>
        </w:rPr>
        <w:t xml:space="preserve"> Sp0</w:t>
      </w:r>
      <w:r>
        <w:rPr>
          <w:rStyle w:val="style4133"/>
          <w:vertAlign w:val="subscript"/>
        </w:rPr>
        <w:t>2</w:t>
      </w:r>
      <w:r>
        <w:rPr>
          <w:rStyle w:val="style4133"/>
          <w:vertAlign w:val="subscript"/>
        </w:rPr>
        <w:t xml:space="preserve"> </w:t>
      </w:r>
      <w:r>
        <w:rPr>
          <w:rStyle w:val="style4133"/>
        </w:rPr>
        <w:t>≤</w:t>
      </w:r>
      <w:r>
        <w:rPr>
          <w:rStyle w:val="style4133"/>
        </w:rPr>
        <w:t>9</w:t>
      </w:r>
      <w:r>
        <w:rPr>
          <w:rStyle w:val="style4133"/>
        </w:rPr>
        <w:t>4</w:t>
      </w:r>
      <w:r>
        <w:rPr>
          <w:rStyle w:val="style4133"/>
        </w:rPr>
        <w:t>%.</w:t>
      </w:r>
    </w:p>
    <w:p>
      <w:pPr>
        <w:pStyle w:val="style179"/>
        <w:widowControl w:val="false"/>
        <w:numPr>
          <w:ilvl w:val="0"/>
          <w:numId w:val="8"/>
        </w:numPr>
        <w:tabs>
          <w:tab w:val="left" w:leader="none" w:pos="284"/>
        </w:tabs>
        <w:spacing w:lineRule="auto" w:line="360"/>
        <w:ind w:left="0" w:firstLine="0"/>
        <w:rPr>
          <w:rStyle w:val="style4133"/>
        </w:rPr>
      </w:pPr>
      <w:r>
        <w:rPr>
          <w:rStyle w:val="style4133"/>
        </w:rPr>
        <w:t>Дети</w:t>
      </w:r>
      <w:r>
        <w:rPr>
          <w:rStyle w:val="style4133"/>
        </w:rPr>
        <w:t xml:space="preserve"> с тяжёлой клинической картиной </w:t>
      </w:r>
      <w:r>
        <w:rPr>
          <w:rStyle w:val="style4133"/>
        </w:rPr>
        <w:t xml:space="preserve">заболевания </w:t>
      </w:r>
      <w:r>
        <w:rPr>
          <w:rStyle w:val="style4133"/>
        </w:rPr>
        <w:t>и нетипичным те</w:t>
      </w:r>
      <w:r>
        <w:rPr>
          <w:rStyle w:val="style4133"/>
        </w:rPr>
        <w:t>ч</w:t>
      </w:r>
      <w:r>
        <w:rPr>
          <w:rStyle w:val="style4133"/>
        </w:rPr>
        <w:t>ени</w:t>
      </w:r>
      <w:r>
        <w:rPr>
          <w:rStyle w:val="style4133"/>
        </w:rPr>
        <w:t>е</w:t>
      </w:r>
      <w:r>
        <w:rPr>
          <w:rStyle w:val="style4133"/>
        </w:rPr>
        <w:t>м ОРВИ и</w:t>
      </w:r>
      <w:r>
        <w:rPr>
          <w:rStyle w:val="style4133"/>
        </w:rPr>
        <w:t xml:space="preserve"> </w:t>
      </w:r>
      <w:r>
        <w:rPr>
          <w:rStyle w:val="style4133"/>
        </w:rPr>
        <w:t>гриппа, внебольничной пневмонией.</w:t>
      </w:r>
    </w:p>
    <w:p>
      <w:pPr>
        <w:pStyle w:val="style179"/>
        <w:widowControl w:val="false"/>
        <w:numPr>
          <w:ilvl w:val="0"/>
          <w:numId w:val="8"/>
        </w:numPr>
        <w:tabs>
          <w:tab w:val="left" w:leader="none" w:pos="284"/>
        </w:tabs>
        <w:spacing w:lineRule="auto" w:line="360"/>
        <w:ind w:left="0" w:firstLine="0"/>
        <w:rPr>
          <w:rStyle w:val="style4133"/>
        </w:rPr>
      </w:pPr>
      <w:r>
        <w:rPr>
          <w:rStyle w:val="style4133"/>
        </w:rPr>
        <w:t>Дети из групп риска, в том числе</w:t>
      </w:r>
      <w:r>
        <w:rPr>
          <w:rStyle w:val="style4133"/>
        </w:rPr>
        <w:t xml:space="preserve"> имеющи</w:t>
      </w:r>
      <w:r>
        <w:rPr>
          <w:rStyle w:val="style4133"/>
        </w:rPr>
        <w:t>е</w:t>
      </w:r>
      <w:r>
        <w:rPr>
          <w:rStyle w:val="style4133"/>
        </w:rPr>
        <w:t xml:space="preserve"> </w:t>
      </w:r>
      <w:r>
        <w:rPr>
          <w:rStyle w:val="style4133"/>
        </w:rPr>
        <w:t xml:space="preserve">врожденные пороки развития, </w:t>
      </w:r>
      <w:r>
        <w:rPr>
          <w:rStyle w:val="style4133"/>
        </w:rPr>
        <w:t>хронические заболевания бронхо-</w:t>
      </w:r>
      <w:r>
        <w:rPr>
          <w:rStyle w:val="style4133"/>
        </w:rPr>
        <w:t xml:space="preserve">легочной, сердечно-сосудистой и </w:t>
      </w:r>
      <w:r>
        <w:rPr>
          <w:rStyle w:val="style4133"/>
        </w:rPr>
        <w:t>эндокринной систем</w:t>
      </w:r>
      <w:r>
        <w:rPr>
          <w:rStyle w:val="style4133"/>
        </w:rPr>
        <w:t>, иммунодефицит</w:t>
      </w:r>
      <w:r>
        <w:rPr>
          <w:rStyle w:val="style4133"/>
        </w:rPr>
        <w:t>.</w:t>
      </w:r>
    </w:p>
    <w:p>
      <w:pPr>
        <w:pStyle w:val="style0"/>
        <w:widowControl w:val="false"/>
        <w:tabs>
          <w:tab w:val="left" w:leader="none" w:pos="284"/>
        </w:tabs>
        <w:spacing w:lineRule="auto" w:line="360"/>
        <w:ind w:firstLine="0"/>
        <w:rPr>
          <w:rStyle w:val="style4133"/>
          <w:sz w:val="24"/>
          <w:szCs w:val="24"/>
        </w:rPr>
      </w:pPr>
      <w:r>
        <w:rPr>
          <w:rStyle w:val="style4133"/>
          <w:sz w:val="24"/>
          <w:szCs w:val="24"/>
        </w:rPr>
        <w:tab/>
      </w:r>
      <w:r>
        <w:rPr>
          <w:rStyle w:val="style4133"/>
          <w:sz w:val="24"/>
          <w:szCs w:val="24"/>
        </w:rPr>
        <w:tab/>
      </w:r>
      <w:r>
        <w:rPr>
          <w:rStyle w:val="style4133"/>
          <w:sz w:val="24"/>
          <w:szCs w:val="24"/>
        </w:rPr>
        <w:t xml:space="preserve">При бессимптомной или легкой форме заболевания </w:t>
      </w:r>
      <w:r>
        <w:rPr>
          <w:rStyle w:val="style4133"/>
          <w:b/>
          <w:i/>
          <w:sz w:val="24"/>
          <w:szCs w:val="24"/>
        </w:rPr>
        <w:t>допустимо лечение на дому</w:t>
      </w:r>
      <w:r>
        <w:rPr>
          <w:rStyle w:val="style4133"/>
          <w:sz w:val="24"/>
          <w:szCs w:val="24"/>
        </w:rPr>
        <w:t xml:space="preserve">. </w:t>
      </w:r>
      <w:r>
        <w:rPr>
          <w:rStyle w:val="style4133"/>
          <w:sz w:val="24"/>
          <w:szCs w:val="24"/>
        </w:rPr>
        <w:t xml:space="preserve">В </w:t>
      </w:r>
      <w:r>
        <w:rPr>
          <w:rStyle w:val="style4133"/>
          <w:sz w:val="24"/>
          <w:szCs w:val="24"/>
        </w:rPr>
        <w:t>случае решения о возможности лечения в амбулаторных условиях медицинский персонал должен вручить родителям или другим законным представителям ребенка  постановление Главного государственного санитарного врача по г. Москве (его заместителя) о необходимости нахождения в режиме изоляции, фотографирование и постановку на активное наблюдение в поликлинику</w:t>
      </w:r>
      <w:r>
        <w:rPr>
          <w:rStyle w:val="style4133"/>
          <w:sz w:val="24"/>
          <w:szCs w:val="24"/>
        </w:rPr>
        <w:t>.</w:t>
      </w:r>
      <w:r>
        <w:rPr>
          <w:rStyle w:val="style4133"/>
          <w:sz w:val="24"/>
          <w:szCs w:val="24"/>
        </w:rPr>
        <w:t xml:space="preserve"> </w:t>
      </w:r>
      <w:r>
        <w:rPr>
          <w:rStyle w:val="style4133"/>
          <w:sz w:val="24"/>
          <w:szCs w:val="24"/>
        </w:rPr>
        <w:t>Законные представители ребенка, осуществляющие уход, подписывают информированное согласие установленного образца (</w:t>
      </w:r>
      <w:r>
        <w:rPr>
          <w:rStyle w:val="style4133"/>
          <w:i/>
          <w:sz w:val="24"/>
          <w:szCs w:val="24"/>
        </w:rPr>
        <w:t>Приложение</w:t>
      </w:r>
      <w:r>
        <w:rPr>
          <w:rStyle w:val="style4133"/>
          <w:i/>
          <w:sz w:val="24"/>
          <w:szCs w:val="24"/>
        </w:rPr>
        <w:t xml:space="preserve"> 1</w:t>
      </w:r>
      <w:r>
        <w:rPr>
          <w:rStyle w:val="style4133"/>
          <w:sz w:val="24"/>
          <w:szCs w:val="24"/>
        </w:rPr>
        <w:t xml:space="preserve">). </w:t>
      </w:r>
      <w:r>
        <w:rPr>
          <w:rStyle w:val="style4133"/>
          <w:sz w:val="24"/>
          <w:szCs w:val="24"/>
        </w:rPr>
        <w:t>При условии амбулаторного лечения возможно дистанционное консультирование больного (телемедицинская консультаци</w:t>
      </w:r>
      <w:r>
        <w:rPr>
          <w:rStyle w:val="style4133"/>
          <w:sz w:val="24"/>
          <w:szCs w:val="24"/>
        </w:rPr>
        <w:t>я)</w:t>
      </w:r>
      <w:r>
        <w:rPr>
          <w:rStyle w:val="style4133"/>
          <w:sz w:val="24"/>
          <w:szCs w:val="24"/>
        </w:rPr>
        <w:t>.</w:t>
      </w:r>
      <w:r>
        <w:rPr>
          <w:rStyle w:val="style4133"/>
          <w:sz w:val="24"/>
          <w:szCs w:val="24"/>
        </w:rPr>
        <w:t xml:space="preserve"> </w:t>
      </w:r>
    </w:p>
    <w:p>
      <w:pPr>
        <w:pStyle w:val="style0"/>
        <w:widowControl w:val="false"/>
        <w:tabs>
          <w:tab w:val="left" w:leader="none" w:pos="284"/>
        </w:tabs>
        <w:spacing w:lineRule="auto" w:line="360"/>
        <w:ind w:firstLine="0"/>
        <w:rPr>
          <w:rStyle w:val="style4133"/>
          <w:sz w:val="24"/>
          <w:szCs w:val="24"/>
        </w:rPr>
      </w:pPr>
      <w:r>
        <w:rPr>
          <w:rStyle w:val="style4133"/>
          <w:sz w:val="24"/>
          <w:szCs w:val="24"/>
        </w:rPr>
        <w:tab/>
      </w:r>
      <w:r>
        <w:rPr>
          <w:rStyle w:val="style4133"/>
          <w:sz w:val="24"/>
          <w:szCs w:val="24"/>
        </w:rPr>
        <w:tab/>
      </w:r>
      <w:r>
        <w:rPr>
          <w:rStyle w:val="style4133"/>
          <w:sz w:val="24"/>
          <w:szCs w:val="24"/>
        </w:rPr>
        <w:t xml:space="preserve">ВОЗ разработано руководство по уходу на дому за пациентами с COVID-19 с легкими симптомами и мониторингу контактных лиц </w:t>
      </w:r>
      <w:r>
        <w:rPr>
          <w:rStyle w:val="style4133"/>
          <w:sz w:val="24"/>
          <w:szCs w:val="24"/>
        </w:rPr>
        <w:t>[</w:t>
      </w:r>
      <w:r>
        <w:rPr>
          <w:rStyle w:val="style4133"/>
          <w:i/>
          <w:sz w:val="24"/>
          <w:szCs w:val="24"/>
        </w:rPr>
        <w:t>67</w:t>
      </w:r>
      <w:r>
        <w:rPr>
          <w:rStyle w:val="style4133"/>
          <w:sz w:val="24"/>
          <w:szCs w:val="24"/>
        </w:rPr>
        <w:t>]</w:t>
      </w:r>
      <w:r>
        <w:rPr>
          <w:rStyle w:val="style4133"/>
          <w:sz w:val="24"/>
          <w:szCs w:val="24"/>
        </w:rPr>
        <w:t>.</w:t>
      </w:r>
    </w:p>
    <w:p>
      <w:pPr>
        <w:pStyle w:val="style0"/>
        <w:widowControl w:val="false"/>
        <w:tabs>
          <w:tab w:val="left" w:leader="none" w:pos="284"/>
        </w:tabs>
        <w:spacing w:lineRule="auto" w:line="360"/>
        <w:ind w:firstLine="0"/>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8.</w:t>
      </w:r>
      <w:r>
        <w:rPr>
          <w:rStyle w:val="style4133"/>
          <w:b/>
          <w:szCs w:val="28"/>
        </w:rPr>
        <w:t>3</w:t>
      </w:r>
      <w:r>
        <w:rPr>
          <w:rStyle w:val="style4133"/>
          <w:b/>
          <w:szCs w:val="28"/>
        </w:rPr>
        <w:t>. Этиотропная терапия</w:t>
      </w:r>
    </w:p>
    <w:p>
      <w:pPr>
        <w:pStyle w:val="style0"/>
        <w:widowControl w:val="false"/>
        <w:spacing w:lineRule="auto" w:line="360"/>
        <w:contextualSpacing/>
        <w:rPr>
          <w:rStyle w:val="style4133"/>
          <w:color w:val="000000"/>
          <w:sz w:val="24"/>
          <w:szCs w:val="24"/>
        </w:rPr>
      </w:pPr>
      <w:r>
        <w:rPr>
          <w:rStyle w:val="style4133"/>
          <w:color w:val="000000"/>
          <w:sz w:val="24"/>
          <w:szCs w:val="24"/>
        </w:rPr>
        <w:t xml:space="preserve">Лекарственных противовирусных препаратов с доказанной эффективностью на текущий момент нет. </w:t>
      </w:r>
      <w:r>
        <w:rPr>
          <w:rStyle w:val="style4133"/>
          <w:color w:val="000000"/>
          <w:sz w:val="24"/>
          <w:szCs w:val="24"/>
        </w:rPr>
        <w:t xml:space="preserve">В одном из недавних обзоров было проанализировано 24 клинических исследования по более 20 препаратам, </w:t>
      </w:r>
      <w:r>
        <w:rPr>
          <w:rStyle w:val="style4133"/>
          <w:color w:val="000000"/>
          <w:sz w:val="24"/>
          <w:szCs w:val="24"/>
        </w:rPr>
        <w:t>среди которых</w:t>
      </w:r>
      <w:r>
        <w:rPr>
          <w:rStyle w:val="style4133"/>
          <w:color w:val="000000"/>
          <w:sz w:val="24"/>
          <w:szCs w:val="24"/>
        </w:rPr>
        <w:t xml:space="preserve"> иммуноглобулин человека, интерфероны, хлорохин, гидроксихлорохин, </w:t>
      </w:r>
      <w:r>
        <w:rPr>
          <w:rStyle w:val="style4133"/>
          <w:color w:val="000000"/>
          <w:sz w:val="24"/>
          <w:szCs w:val="24"/>
        </w:rPr>
        <w:t>умифеновир</w:t>
      </w:r>
      <w:r>
        <w:rPr>
          <w:rStyle w:val="style4133"/>
          <w:color w:val="000000"/>
          <w:sz w:val="24"/>
          <w:szCs w:val="24"/>
        </w:rPr>
        <w:t xml:space="preserve">, ремдесивир, </w:t>
      </w:r>
      <w:r>
        <w:rPr>
          <w:rStyle w:val="style4133"/>
          <w:color w:val="000000"/>
          <w:sz w:val="24"/>
          <w:szCs w:val="24"/>
        </w:rPr>
        <w:t>фавипиравир</w:t>
      </w:r>
      <w:r>
        <w:rPr>
          <w:rStyle w:val="style4133"/>
          <w:color w:val="000000"/>
          <w:sz w:val="24"/>
          <w:szCs w:val="24"/>
        </w:rPr>
        <w:t xml:space="preserve">, осельтамивир, </w:t>
      </w:r>
      <w:r>
        <w:rPr>
          <w:rStyle w:val="style4133"/>
          <w:color w:val="000000"/>
          <w:sz w:val="24"/>
          <w:szCs w:val="24"/>
        </w:rPr>
        <w:t>данопревир</w:t>
      </w:r>
      <w:r>
        <w:rPr>
          <w:rStyle w:val="style4133"/>
          <w:color w:val="000000"/>
          <w:sz w:val="24"/>
          <w:szCs w:val="24"/>
        </w:rPr>
        <w:t xml:space="preserve">, ритонавир, </w:t>
      </w:r>
      <w:r>
        <w:rPr>
          <w:rStyle w:val="style4133"/>
          <w:color w:val="000000"/>
          <w:sz w:val="24"/>
          <w:szCs w:val="24"/>
        </w:rPr>
        <w:t>дарунавир</w:t>
      </w:r>
      <w:r>
        <w:rPr>
          <w:rStyle w:val="style4133"/>
          <w:color w:val="000000"/>
          <w:sz w:val="24"/>
          <w:szCs w:val="24"/>
        </w:rPr>
        <w:t xml:space="preserve">, лопинавир и другие. Комбинация гидроксихлорохин + </w:t>
      </w:r>
      <w:r>
        <w:rPr>
          <w:rStyle w:val="style4133"/>
          <w:color w:val="000000"/>
          <w:sz w:val="24"/>
          <w:szCs w:val="24"/>
        </w:rPr>
        <w:t>азитромицин</w:t>
      </w:r>
      <w:r>
        <w:rPr>
          <w:rStyle w:val="style4133"/>
          <w:color w:val="000000"/>
          <w:sz w:val="24"/>
          <w:szCs w:val="24"/>
        </w:rPr>
        <w:t xml:space="preserve"> была первой, </w:t>
      </w:r>
      <w:r>
        <w:rPr>
          <w:rStyle w:val="style4133"/>
          <w:color w:val="000000"/>
          <w:sz w:val="24"/>
          <w:szCs w:val="24"/>
        </w:rPr>
        <w:t xml:space="preserve">продемонстрировавшей хорошие результаты </w:t>
      </w:r>
      <w:r>
        <w:rPr>
          <w:rStyle w:val="style4133"/>
          <w:color w:val="000000"/>
          <w:sz w:val="24"/>
          <w:szCs w:val="24"/>
        </w:rPr>
        <w:t xml:space="preserve">в </w:t>
      </w:r>
      <w:r>
        <w:rPr>
          <w:rStyle w:val="style4133"/>
          <w:color w:val="000000"/>
          <w:sz w:val="24"/>
          <w:szCs w:val="24"/>
        </w:rPr>
        <w:t>исследованиях. Н</w:t>
      </w:r>
      <w:r>
        <w:rPr>
          <w:rStyle w:val="style4133"/>
          <w:color w:val="000000"/>
          <w:sz w:val="24"/>
          <w:szCs w:val="24"/>
        </w:rPr>
        <w:t>о для подтверждения этих результатов необходимы дальнейшие более широкие исследов</w:t>
      </w:r>
      <w:r>
        <w:rPr>
          <w:rStyle w:val="style4133"/>
          <w:color w:val="000000"/>
          <w:sz w:val="24"/>
          <w:szCs w:val="24"/>
        </w:rPr>
        <w:t xml:space="preserve">ания с большим числом пациентов </w:t>
      </w:r>
      <w:r>
        <w:rPr>
          <w:rStyle w:val="style4133"/>
          <w:sz w:val="24"/>
          <w:szCs w:val="24"/>
        </w:rPr>
        <w:t>[</w:t>
      </w:r>
      <w:r>
        <w:rPr>
          <w:rStyle w:val="style4133"/>
          <w:i/>
          <w:sz w:val="24"/>
          <w:szCs w:val="24"/>
        </w:rPr>
        <w:t>68</w:t>
      </w:r>
      <w:r>
        <w:rPr>
          <w:rStyle w:val="style4133"/>
          <w:sz w:val="24"/>
          <w:szCs w:val="24"/>
        </w:rPr>
        <w:t>]</w:t>
      </w:r>
      <w:r>
        <w:rPr>
          <w:rStyle w:val="style4133"/>
          <w:color w:val="000000"/>
          <w:sz w:val="24"/>
          <w:szCs w:val="24"/>
        </w:rPr>
        <w:t>.</w:t>
      </w:r>
      <w:r>
        <w:rPr>
          <w:rStyle w:val="style4133"/>
          <w:color w:val="000000"/>
          <w:sz w:val="24"/>
          <w:szCs w:val="24"/>
        </w:rPr>
        <w:t xml:space="preserve"> В настоящее время ВОЗ запускает глобальное исследование </w:t>
      </w:r>
      <w:r>
        <w:rPr>
          <w:rStyle w:val="style4133"/>
          <w:color w:val="000000"/>
          <w:sz w:val="24"/>
          <w:szCs w:val="24"/>
        </w:rPr>
        <w:t>Solidarity</w:t>
      </w:r>
      <w:r>
        <w:rPr>
          <w:rStyle w:val="style4133"/>
          <w:color w:val="000000"/>
          <w:sz w:val="24"/>
          <w:szCs w:val="24"/>
        </w:rPr>
        <w:t xml:space="preserve">, в котором примут участие более 45 стран по всему миру. Исследование будет касаться препаратов ремдесивир, хлорохин,  гидроксихлорохин, лопинавир / ритонавир, а также комбинации лопинавир / ритонавир с интерфероном бета. Кроме того, ВОЗ призывает воздерживаться от использования терапевтических средств, которые не продемонстрировали свою эффективность в лечении COVID-19 </w:t>
      </w:r>
      <w:r>
        <w:rPr>
          <w:rStyle w:val="style4133"/>
          <w:sz w:val="24"/>
          <w:szCs w:val="24"/>
        </w:rPr>
        <w:t>[</w:t>
      </w:r>
      <w:r>
        <w:rPr>
          <w:rStyle w:val="style4133"/>
          <w:i/>
          <w:sz w:val="24"/>
          <w:szCs w:val="24"/>
        </w:rPr>
        <w:t>69</w:t>
      </w:r>
      <w:r>
        <w:rPr>
          <w:rStyle w:val="style4133"/>
          <w:sz w:val="24"/>
          <w:szCs w:val="24"/>
        </w:rPr>
        <w:t>]</w:t>
      </w:r>
      <w:r>
        <w:rPr>
          <w:rStyle w:val="style4133"/>
          <w:color w:val="000000"/>
          <w:sz w:val="24"/>
          <w:szCs w:val="24"/>
        </w:rPr>
        <w:t>.</w:t>
      </w:r>
    </w:p>
    <w:p>
      <w:pPr>
        <w:pStyle w:val="style0"/>
        <w:widowControl w:val="false"/>
        <w:spacing w:lineRule="auto" w:line="360"/>
        <w:ind w:firstLine="0"/>
        <w:contextualSpacing/>
        <w:rPr>
          <w:rStyle w:val="style4133"/>
          <w:color w:val="000000"/>
          <w:sz w:val="24"/>
          <w:szCs w:val="24"/>
        </w:rPr>
      </w:pPr>
    </w:p>
    <w:p>
      <w:pPr>
        <w:pStyle w:val="style0"/>
        <w:widowControl w:val="false"/>
        <w:spacing w:lineRule="auto" w:line="360"/>
        <w:ind w:firstLine="0"/>
        <w:contextualSpacing/>
        <w:rPr>
          <w:rStyle w:val="style4133"/>
          <w:b/>
          <w:color w:val="000000"/>
          <w:sz w:val="24"/>
          <w:szCs w:val="24"/>
        </w:rPr>
      </w:pPr>
      <w:r>
        <w:rPr>
          <w:rStyle w:val="style4133"/>
          <w:b/>
          <w:color w:val="000000"/>
          <w:sz w:val="24"/>
          <w:szCs w:val="24"/>
        </w:rPr>
        <w:t>8.3.1. Опыт этиотропной терапии в других странах, затронутых вспышкой</w:t>
      </w:r>
    </w:p>
    <w:p>
      <w:pPr>
        <w:pStyle w:val="style0"/>
        <w:widowControl w:val="false"/>
        <w:spacing w:lineRule="auto" w:line="360"/>
        <w:contextualSpacing/>
        <w:rPr>
          <w:rStyle w:val="style4133"/>
          <w:color w:val="000000"/>
          <w:sz w:val="24"/>
          <w:szCs w:val="24"/>
        </w:rPr>
      </w:pPr>
      <w:r>
        <w:rPr>
          <w:rStyle w:val="style4133"/>
          <w:color w:val="000000"/>
          <w:sz w:val="24"/>
          <w:szCs w:val="24"/>
        </w:rPr>
        <w:t>Данные об эффективности и безопасности противовирусных средств у детей с COVID-19 к настоящему времени очень ограничены и не позволяют сделать однозначный вывод о преимуществе, бесспорной эффективности и безопасности какой-либо из предлагаемых тактик. П</w:t>
      </w:r>
      <w:r>
        <w:rPr>
          <w:rStyle w:val="style4133"/>
          <w:color w:val="000000"/>
          <w:sz w:val="24"/>
          <w:szCs w:val="24"/>
        </w:rPr>
        <w:t xml:space="preserve">ротоколы лечения COVID-19 у детей </w:t>
      </w:r>
      <w:r>
        <w:rPr>
          <w:rStyle w:val="style4133"/>
          <w:color w:val="000000"/>
          <w:sz w:val="24"/>
          <w:szCs w:val="24"/>
        </w:rPr>
        <w:t xml:space="preserve">включают разнообразные этиотропные препараты. Часть из этих протоколов основывается на доступных (зарегистрированных) </w:t>
      </w:r>
      <w:r>
        <w:rPr>
          <w:rStyle w:val="style4133"/>
          <w:color w:val="000000"/>
          <w:sz w:val="24"/>
          <w:szCs w:val="24"/>
        </w:rPr>
        <w:t xml:space="preserve">лекарственных </w:t>
      </w:r>
      <w:r>
        <w:rPr>
          <w:rStyle w:val="style4133"/>
          <w:color w:val="000000"/>
          <w:sz w:val="24"/>
          <w:szCs w:val="24"/>
        </w:rPr>
        <w:t>средствах в стране</w:t>
      </w:r>
      <w:r>
        <w:rPr>
          <w:rStyle w:val="style4133"/>
          <w:color w:val="000000"/>
          <w:sz w:val="24"/>
          <w:szCs w:val="24"/>
        </w:rPr>
        <w:t>-разработчике протокола</w:t>
      </w:r>
      <w:r>
        <w:rPr>
          <w:rStyle w:val="style4133"/>
          <w:color w:val="000000"/>
          <w:sz w:val="24"/>
          <w:szCs w:val="24"/>
        </w:rPr>
        <w:t xml:space="preserve">. </w:t>
      </w:r>
    </w:p>
    <w:p>
      <w:pPr>
        <w:pStyle w:val="style0"/>
        <w:widowControl w:val="false"/>
        <w:spacing w:lineRule="auto" w:line="360"/>
        <w:contextualSpacing/>
        <w:rPr>
          <w:rStyle w:val="style4133"/>
          <w:color w:val="000000"/>
          <w:sz w:val="24"/>
          <w:szCs w:val="24"/>
        </w:rPr>
      </w:pPr>
      <w:r>
        <w:rPr>
          <w:rStyle w:val="style4133"/>
          <w:color w:val="000000"/>
          <w:sz w:val="24"/>
          <w:szCs w:val="24"/>
        </w:rPr>
        <w:t xml:space="preserve">Среди </w:t>
      </w:r>
      <w:r>
        <w:rPr>
          <w:rStyle w:val="style4133"/>
          <w:color w:val="000000"/>
          <w:sz w:val="24"/>
          <w:szCs w:val="24"/>
        </w:rPr>
        <w:t xml:space="preserve">основных </w:t>
      </w:r>
      <w:r>
        <w:rPr>
          <w:rStyle w:val="style4133"/>
          <w:color w:val="000000"/>
          <w:sz w:val="24"/>
          <w:szCs w:val="24"/>
        </w:rPr>
        <w:t xml:space="preserve">этиотропных средств, которые были </w:t>
      </w:r>
      <w:r>
        <w:rPr>
          <w:rStyle w:val="style4133"/>
          <w:color w:val="000000"/>
          <w:sz w:val="24"/>
          <w:szCs w:val="24"/>
        </w:rPr>
        <w:t xml:space="preserve">рекомендованы и/или </w:t>
      </w:r>
      <w:r>
        <w:rPr>
          <w:rStyle w:val="style4133"/>
          <w:color w:val="000000"/>
          <w:sz w:val="24"/>
          <w:szCs w:val="24"/>
        </w:rPr>
        <w:t xml:space="preserve">применены для этиотропной терапии у детей </w:t>
      </w:r>
      <w:r>
        <w:rPr>
          <w:rStyle w:val="style4133"/>
          <w:color w:val="000000"/>
          <w:sz w:val="24"/>
          <w:szCs w:val="24"/>
        </w:rPr>
        <w:t xml:space="preserve">в начале эпидемии </w:t>
      </w:r>
      <w:r>
        <w:rPr>
          <w:rStyle w:val="style4133"/>
          <w:color w:val="000000"/>
          <w:sz w:val="24"/>
          <w:szCs w:val="24"/>
        </w:rPr>
        <w:t xml:space="preserve">были </w:t>
      </w:r>
      <w:r>
        <w:rPr>
          <w:rStyle w:val="style4133"/>
          <w:color w:val="000000"/>
          <w:sz w:val="24"/>
          <w:szCs w:val="24"/>
        </w:rPr>
        <w:t xml:space="preserve">интерферон альфа, лопинавир / ритонавир, </w:t>
      </w:r>
      <w:r>
        <w:rPr>
          <w:rStyle w:val="style4133"/>
          <w:color w:val="000000"/>
          <w:sz w:val="24"/>
          <w:szCs w:val="24"/>
        </w:rPr>
        <w:t>умифеновир</w:t>
      </w:r>
      <w:r>
        <w:rPr>
          <w:rStyle w:val="style4133"/>
          <w:color w:val="000000"/>
          <w:sz w:val="24"/>
          <w:szCs w:val="24"/>
        </w:rPr>
        <w:t xml:space="preserve">, осельтамивир, </w:t>
      </w:r>
      <w:r>
        <w:rPr>
          <w:rStyle w:val="style4133"/>
          <w:color w:val="000000"/>
          <w:sz w:val="24"/>
          <w:szCs w:val="24"/>
        </w:rPr>
        <w:t>рибавирин</w:t>
      </w:r>
      <w:r>
        <w:rPr>
          <w:rStyle w:val="style4133"/>
          <w:color w:val="000000"/>
          <w:sz w:val="24"/>
          <w:szCs w:val="24"/>
        </w:rPr>
        <w:t>, ВВИГ</w:t>
      </w:r>
      <w:r>
        <w:rPr>
          <w:rStyle w:val="style4133"/>
          <w:color w:val="000000"/>
          <w:sz w:val="24"/>
          <w:szCs w:val="24"/>
        </w:rPr>
        <w:t xml:space="preserve"> </w:t>
      </w:r>
      <w:r>
        <w:rPr>
          <w:rStyle w:val="style4133"/>
          <w:sz w:val="24"/>
          <w:szCs w:val="24"/>
        </w:rPr>
        <w:t>[</w:t>
      </w:r>
      <w:r>
        <w:rPr>
          <w:rStyle w:val="style4133"/>
          <w:i/>
          <w:sz w:val="24"/>
          <w:szCs w:val="24"/>
        </w:rPr>
        <w:t>70</w:t>
      </w:r>
      <w:r>
        <w:rPr>
          <w:rStyle w:val="style4133"/>
          <w:sz w:val="24"/>
          <w:szCs w:val="24"/>
        </w:rPr>
        <w:t>]</w:t>
      </w:r>
      <w:r>
        <w:rPr>
          <w:rStyle w:val="style4133"/>
          <w:color w:val="000000"/>
          <w:sz w:val="24"/>
          <w:szCs w:val="24"/>
        </w:rPr>
        <w:t>.</w:t>
      </w:r>
      <w:r>
        <w:rPr>
          <w:rStyle w:val="style4133"/>
          <w:color w:val="000000"/>
          <w:sz w:val="24"/>
          <w:szCs w:val="24"/>
        </w:rPr>
        <w:t xml:space="preserve"> В целом большинство публикаций </w:t>
      </w:r>
      <w:r>
        <w:rPr>
          <w:rStyle w:val="style4133"/>
          <w:color w:val="000000"/>
          <w:sz w:val="24"/>
          <w:szCs w:val="24"/>
        </w:rPr>
        <w:t xml:space="preserve">рекомендует противовирусную терапию </w:t>
      </w:r>
      <w:r>
        <w:rPr>
          <w:rStyle w:val="style4133"/>
          <w:color w:val="000000"/>
          <w:sz w:val="24"/>
          <w:szCs w:val="24"/>
        </w:rPr>
        <w:t>в тяжелых</w:t>
      </w:r>
      <w:r>
        <w:rPr>
          <w:rStyle w:val="style4133"/>
          <w:color w:val="000000"/>
          <w:sz w:val="24"/>
          <w:szCs w:val="24"/>
        </w:rPr>
        <w:t xml:space="preserve"> </w:t>
      </w:r>
      <w:r>
        <w:rPr>
          <w:rStyle w:val="style4133"/>
          <w:color w:val="000000"/>
          <w:sz w:val="24"/>
          <w:szCs w:val="24"/>
        </w:rPr>
        <w:t>случа</w:t>
      </w:r>
      <w:r>
        <w:rPr>
          <w:rStyle w:val="style4133"/>
          <w:color w:val="000000"/>
          <w:sz w:val="24"/>
          <w:szCs w:val="24"/>
        </w:rPr>
        <w:t>ях</w:t>
      </w:r>
      <w:r>
        <w:rPr>
          <w:rStyle w:val="style4133"/>
          <w:color w:val="000000"/>
          <w:sz w:val="24"/>
          <w:szCs w:val="24"/>
        </w:rPr>
        <w:t>, но данные о</w:t>
      </w:r>
      <w:r>
        <w:rPr>
          <w:rStyle w:val="style4133"/>
          <w:color w:val="000000"/>
          <w:sz w:val="24"/>
          <w:szCs w:val="24"/>
        </w:rPr>
        <w:t>б</w:t>
      </w:r>
      <w:r>
        <w:rPr>
          <w:rStyle w:val="style4133"/>
          <w:color w:val="000000"/>
          <w:sz w:val="24"/>
          <w:szCs w:val="24"/>
        </w:rPr>
        <w:t xml:space="preserve"> его эффективности у детей с COVID-19 отсутствуют</w:t>
      </w:r>
      <w:r>
        <w:rPr>
          <w:rStyle w:val="style4133"/>
          <w:color w:val="000000"/>
          <w:sz w:val="24"/>
          <w:szCs w:val="24"/>
        </w:rPr>
        <w:t xml:space="preserve"> </w:t>
      </w:r>
      <w:r>
        <w:rPr>
          <w:rStyle w:val="style4133"/>
          <w:sz w:val="24"/>
          <w:szCs w:val="24"/>
        </w:rPr>
        <w:t>[</w:t>
      </w:r>
      <w:r>
        <w:rPr>
          <w:rStyle w:val="style4133"/>
          <w:i/>
          <w:sz w:val="24"/>
          <w:szCs w:val="24"/>
        </w:rPr>
        <w:t>71</w:t>
      </w:r>
      <w:r>
        <w:rPr>
          <w:rStyle w:val="style4133"/>
          <w:sz w:val="24"/>
          <w:szCs w:val="24"/>
        </w:rPr>
        <w:t>]</w:t>
      </w:r>
      <w:r>
        <w:rPr>
          <w:rStyle w:val="style4133"/>
          <w:color w:val="000000"/>
          <w:sz w:val="24"/>
          <w:szCs w:val="24"/>
        </w:rPr>
        <w:t>.</w:t>
      </w:r>
    </w:p>
    <w:p>
      <w:pPr>
        <w:pStyle w:val="style0"/>
        <w:widowControl w:val="false"/>
        <w:spacing w:lineRule="auto" w:line="360"/>
        <w:ind w:firstLine="0"/>
        <w:contextualSpacing/>
        <w:rPr>
          <w:rStyle w:val="style4133"/>
          <w:color w:val="000000"/>
          <w:sz w:val="24"/>
          <w:szCs w:val="24"/>
        </w:rPr>
      </w:pPr>
    </w:p>
    <w:p>
      <w:pPr>
        <w:pStyle w:val="style0"/>
        <w:widowControl w:val="false"/>
        <w:spacing w:lineRule="auto" w:line="360"/>
        <w:ind w:firstLine="0"/>
        <w:jc w:val="center"/>
        <w:contextualSpacing/>
        <w:rPr>
          <w:rStyle w:val="style4133"/>
          <w:b/>
          <w:i/>
          <w:sz w:val="24"/>
          <w:szCs w:val="24"/>
        </w:rPr>
      </w:pPr>
      <w:r>
        <w:rPr>
          <w:rStyle w:val="style4133"/>
          <w:b/>
          <w:i/>
          <w:sz w:val="24"/>
          <w:szCs w:val="24"/>
        </w:rPr>
        <w:t xml:space="preserve">Протоколы </w:t>
      </w:r>
      <w:r>
        <w:rPr>
          <w:rStyle w:val="style4133"/>
          <w:b/>
          <w:i/>
          <w:sz w:val="24"/>
          <w:szCs w:val="24"/>
        </w:rPr>
        <w:t>этиотропной терапии</w:t>
      </w:r>
      <w:r>
        <w:rPr>
          <w:rStyle w:val="style4133"/>
          <w:b/>
          <w:i/>
          <w:sz w:val="24"/>
          <w:szCs w:val="24"/>
        </w:rPr>
        <w:t xml:space="preserve"> </w:t>
      </w:r>
      <w:r>
        <w:rPr>
          <w:rStyle w:val="style4133"/>
          <w:b/>
          <w:i/>
          <w:sz w:val="24"/>
          <w:szCs w:val="24"/>
          <w:lang w:val="en-US"/>
        </w:rPr>
        <w:t>COVID</w:t>
      </w:r>
      <w:r>
        <w:rPr>
          <w:rStyle w:val="style4133"/>
          <w:b/>
          <w:i/>
          <w:sz w:val="24"/>
          <w:szCs w:val="24"/>
        </w:rPr>
        <w:t xml:space="preserve">-19 у детей в </w:t>
      </w:r>
      <w:r>
        <w:rPr>
          <w:rStyle w:val="style4133"/>
          <w:b/>
          <w:i/>
          <w:sz w:val="24"/>
          <w:szCs w:val="24"/>
        </w:rPr>
        <w:t>некоторых</w:t>
      </w:r>
      <w:r>
        <w:rPr>
          <w:rStyle w:val="style4133"/>
          <w:b/>
          <w:i/>
          <w:sz w:val="24"/>
          <w:szCs w:val="24"/>
        </w:rPr>
        <w:t xml:space="preserve"> странах</w:t>
      </w:r>
    </w:p>
    <w:tbl>
      <w:tblPr>
        <w:tblStyle w:val="style154"/>
        <w:tblW w:w="0" w:type="auto"/>
        <w:tblLook w:val="04A0" w:firstRow="1" w:lastRow="0" w:firstColumn="1" w:lastColumn="0" w:noHBand="0" w:noVBand="1"/>
      </w:tblPr>
      <w:tblGrid>
        <w:gridCol w:w="2392"/>
        <w:gridCol w:w="2392"/>
        <w:gridCol w:w="2393"/>
        <w:gridCol w:w="2393"/>
      </w:tblGrid>
      <w:tr>
        <w:trPr/>
        <w:tc>
          <w:tcPr>
            <w:tcW w:w="2392" w:type="dxa"/>
            <w:vMerge w:val="restart"/>
            <w:tcBorders/>
            <w:shd w:val="clear" w:color="auto" w:fill="f2f2f2"/>
          </w:tcPr>
          <w:p>
            <w:pPr>
              <w:pStyle w:val="style0"/>
              <w:widowControl w:val="false"/>
              <w:spacing w:lineRule="auto" w:line="360"/>
              <w:ind w:firstLine="0"/>
              <w:jc w:val="left"/>
              <w:contextualSpacing/>
              <w:rPr>
                <w:rStyle w:val="style4133"/>
                <w:b/>
                <w:sz w:val="20"/>
              </w:rPr>
            </w:pPr>
            <w:r>
              <w:rPr>
                <w:rStyle w:val="style4133"/>
                <w:b/>
                <w:sz w:val="20"/>
              </w:rPr>
              <w:t>Страна (протокол)</w:t>
            </w:r>
          </w:p>
        </w:tc>
        <w:tc>
          <w:tcPr>
            <w:tcW w:w="7178" w:type="dxa"/>
            <w:gridSpan w:val="3"/>
            <w:tcBorders/>
            <w:shd w:val="clear" w:color="auto" w:fill="f2f2f2"/>
          </w:tcPr>
          <w:p>
            <w:pPr>
              <w:pStyle w:val="style0"/>
              <w:widowControl w:val="false"/>
              <w:spacing w:lineRule="auto" w:line="360"/>
              <w:ind w:firstLine="0"/>
              <w:jc w:val="center"/>
              <w:contextualSpacing/>
              <w:rPr>
                <w:rStyle w:val="style4133"/>
                <w:b/>
                <w:sz w:val="20"/>
              </w:rPr>
            </w:pPr>
            <w:r>
              <w:rPr>
                <w:rStyle w:val="style4133"/>
                <w:b/>
                <w:sz w:val="20"/>
              </w:rPr>
              <w:t>Тяжесть</w:t>
            </w:r>
          </w:p>
        </w:tc>
      </w:tr>
      <w:tr>
        <w:tblPrEx/>
        <w:trPr/>
        <w:tc>
          <w:tcPr>
            <w:tcW w:w="2392" w:type="dxa"/>
            <w:vMerge w:val="continue"/>
            <w:tcBorders/>
            <w:shd w:val="clear" w:color="auto" w:fill="f2f2f2"/>
          </w:tcPr>
          <w:p>
            <w:pPr>
              <w:pStyle w:val="style0"/>
              <w:widowControl w:val="false"/>
              <w:spacing w:lineRule="auto" w:line="360"/>
              <w:ind w:firstLine="0"/>
              <w:jc w:val="left"/>
              <w:contextualSpacing/>
              <w:rPr>
                <w:rStyle w:val="style4133"/>
                <w:b/>
                <w:sz w:val="20"/>
              </w:rPr>
            </w:pPr>
          </w:p>
        </w:tc>
        <w:tc>
          <w:tcPr>
            <w:tcW w:w="2392" w:type="dxa"/>
            <w:tcBorders/>
            <w:shd w:val="clear" w:color="auto" w:fill="f2f2f2"/>
          </w:tcPr>
          <w:p>
            <w:pPr>
              <w:pStyle w:val="style0"/>
              <w:widowControl w:val="false"/>
              <w:spacing w:lineRule="auto" w:line="360"/>
              <w:ind w:firstLine="0"/>
              <w:jc w:val="center"/>
              <w:contextualSpacing/>
              <w:rPr>
                <w:rStyle w:val="style4133"/>
                <w:b/>
                <w:sz w:val="20"/>
              </w:rPr>
            </w:pPr>
            <w:r>
              <w:rPr>
                <w:rStyle w:val="style4133"/>
                <w:b/>
                <w:sz w:val="20"/>
              </w:rPr>
              <w:t>Бессимптомная</w:t>
            </w:r>
            <w:r>
              <w:rPr>
                <w:rStyle w:val="style4133"/>
                <w:b/>
                <w:sz w:val="20"/>
              </w:rPr>
              <w:t xml:space="preserve"> </w:t>
            </w:r>
          </w:p>
          <w:p>
            <w:pPr>
              <w:pStyle w:val="style0"/>
              <w:widowControl w:val="false"/>
              <w:spacing w:lineRule="auto" w:line="360"/>
              <w:ind w:firstLine="0"/>
              <w:jc w:val="center"/>
              <w:contextualSpacing/>
              <w:rPr>
                <w:rStyle w:val="style4133"/>
                <w:b/>
                <w:sz w:val="20"/>
              </w:rPr>
            </w:pPr>
            <w:r>
              <w:rPr>
                <w:rStyle w:val="style4133"/>
                <w:b/>
                <w:sz w:val="20"/>
              </w:rPr>
              <w:t>и легкая</w:t>
            </w:r>
          </w:p>
        </w:tc>
        <w:tc>
          <w:tcPr>
            <w:tcW w:w="2393" w:type="dxa"/>
            <w:tcBorders/>
            <w:shd w:val="clear" w:color="auto" w:fill="f2f2f2"/>
          </w:tcPr>
          <w:p>
            <w:pPr>
              <w:pStyle w:val="style0"/>
              <w:widowControl w:val="false"/>
              <w:spacing w:lineRule="auto" w:line="360"/>
              <w:ind w:firstLine="0"/>
              <w:jc w:val="center"/>
              <w:contextualSpacing/>
              <w:rPr>
                <w:rStyle w:val="style4133"/>
                <w:b/>
                <w:sz w:val="20"/>
              </w:rPr>
            </w:pPr>
            <w:r>
              <w:rPr>
                <w:rStyle w:val="style4133"/>
                <w:b/>
                <w:sz w:val="20"/>
              </w:rPr>
              <w:t>Средне-тяжелая</w:t>
            </w:r>
          </w:p>
          <w:p>
            <w:pPr>
              <w:pStyle w:val="style0"/>
              <w:widowControl w:val="false"/>
              <w:spacing w:lineRule="auto" w:line="360"/>
              <w:ind w:firstLine="0"/>
              <w:jc w:val="center"/>
              <w:contextualSpacing/>
              <w:rPr>
                <w:rStyle w:val="style4133"/>
                <w:b/>
                <w:sz w:val="20"/>
              </w:rPr>
            </w:pPr>
            <w:r>
              <w:rPr>
                <w:rStyle w:val="style4133"/>
                <w:b/>
                <w:sz w:val="20"/>
              </w:rPr>
              <w:t>и тяжелая</w:t>
            </w:r>
          </w:p>
        </w:tc>
        <w:tc>
          <w:tcPr>
            <w:tcW w:w="2393" w:type="dxa"/>
            <w:tcBorders/>
            <w:shd w:val="clear" w:color="auto" w:fill="f2f2f2"/>
          </w:tcPr>
          <w:p>
            <w:pPr>
              <w:pStyle w:val="style0"/>
              <w:widowControl w:val="false"/>
              <w:spacing w:lineRule="auto" w:line="360"/>
              <w:ind w:firstLine="0"/>
              <w:jc w:val="center"/>
              <w:contextualSpacing/>
              <w:rPr>
                <w:rStyle w:val="style4133"/>
                <w:b/>
                <w:sz w:val="20"/>
              </w:rPr>
            </w:pPr>
            <w:r>
              <w:rPr>
                <w:rStyle w:val="style4133"/>
                <w:b/>
                <w:sz w:val="20"/>
              </w:rPr>
              <w:t>Критическая</w:t>
            </w:r>
          </w:p>
        </w:tc>
      </w:tr>
      <w:tr>
        <w:tblPrEx/>
        <w:trPr/>
        <w:tc>
          <w:tcPr>
            <w:tcW w:w="2392" w:type="dxa"/>
            <w:tcBorders/>
          </w:tcPr>
          <w:p>
            <w:pPr>
              <w:pStyle w:val="style0"/>
              <w:widowControl w:val="false"/>
              <w:spacing w:lineRule="auto" w:line="360"/>
              <w:ind w:firstLine="0"/>
              <w:jc w:val="left"/>
              <w:contextualSpacing/>
              <w:rPr>
                <w:rStyle w:val="style4133"/>
                <w:sz w:val="20"/>
              </w:rPr>
            </w:pPr>
            <w:r>
              <w:rPr>
                <w:rStyle w:val="style4133"/>
                <w:sz w:val="20"/>
              </w:rPr>
              <w:t xml:space="preserve">КНР (Медицинская школа университета </w:t>
            </w:r>
            <w:r>
              <w:rPr>
                <w:rStyle w:val="style4133"/>
                <w:sz w:val="20"/>
              </w:rPr>
              <w:t>Чжэцзян</w:t>
            </w:r>
            <w:r>
              <w:rPr>
                <w:rStyle w:val="style4133"/>
                <w:sz w:val="20"/>
              </w:rPr>
              <w:t>)</w:t>
            </w:r>
            <w:r>
              <w:rPr>
                <w:rStyle w:val="style4133"/>
                <w:sz w:val="20"/>
              </w:rPr>
              <w:t xml:space="preserve"> </w:t>
            </w:r>
            <w:r>
              <w:rPr>
                <w:rStyle w:val="style4133"/>
                <w:sz w:val="20"/>
              </w:rPr>
              <w:t>[</w:t>
            </w:r>
            <w:r>
              <w:rPr>
                <w:rStyle w:val="style4133"/>
                <w:i/>
                <w:sz w:val="20"/>
              </w:rPr>
              <w:t>4</w:t>
            </w:r>
            <w:r>
              <w:rPr>
                <w:rStyle w:val="style4133"/>
                <w:sz w:val="20"/>
              </w:rPr>
              <w:t>6]</w:t>
            </w:r>
          </w:p>
        </w:tc>
        <w:tc>
          <w:tcPr>
            <w:tcW w:w="2392" w:type="dxa"/>
            <w:tcBorders/>
          </w:tcPr>
          <w:p>
            <w:pPr>
              <w:pStyle w:val="style0"/>
              <w:widowControl w:val="false"/>
              <w:spacing w:lineRule="auto" w:line="360"/>
              <w:ind w:firstLine="0"/>
              <w:jc w:val="left"/>
              <w:contextualSpacing/>
              <w:rPr>
                <w:rStyle w:val="style4133"/>
                <w:i/>
                <w:sz w:val="20"/>
              </w:rPr>
            </w:pPr>
            <w:r>
              <w:rPr>
                <w:rStyle w:val="style4133"/>
                <w:i/>
                <w:sz w:val="20"/>
              </w:rPr>
              <w:t>Легкая форма</w:t>
            </w:r>
          </w:p>
          <w:p>
            <w:pPr>
              <w:pStyle w:val="style0"/>
              <w:widowControl w:val="false"/>
              <w:spacing w:lineRule="auto" w:line="360"/>
              <w:ind w:firstLine="0"/>
              <w:jc w:val="left"/>
              <w:contextualSpacing/>
              <w:rPr>
                <w:rStyle w:val="style4133"/>
                <w:sz w:val="20"/>
              </w:rPr>
            </w:pPr>
            <w:r>
              <w:rPr>
                <w:rStyle w:val="style4133"/>
                <w:sz w:val="20"/>
              </w:rPr>
              <w:t xml:space="preserve">Интерферон альфа-2b </w:t>
            </w:r>
            <w:r>
              <w:rPr>
                <w:rStyle w:val="style4133"/>
                <w:sz w:val="20"/>
              </w:rPr>
              <w:t>(</w:t>
            </w:r>
            <w:r>
              <w:rPr>
                <w:rStyle w:val="style4133"/>
                <w:sz w:val="20"/>
              </w:rPr>
              <w:t>через небулайзер</w:t>
            </w:r>
            <w:r>
              <w:rPr>
                <w:rStyle w:val="style4133"/>
                <w:sz w:val="20"/>
              </w:rPr>
              <w:t>)</w:t>
            </w:r>
            <w:r>
              <w:rPr>
                <w:rStyle w:val="style4133"/>
                <w:sz w:val="20"/>
              </w:rPr>
              <w:t xml:space="preserve"> </w:t>
            </w:r>
          </w:p>
        </w:tc>
        <w:tc>
          <w:tcPr>
            <w:tcW w:w="2393" w:type="dxa"/>
            <w:tcBorders/>
          </w:tcPr>
          <w:p>
            <w:pPr>
              <w:pStyle w:val="style0"/>
              <w:widowControl w:val="false"/>
              <w:spacing w:lineRule="auto" w:line="360"/>
              <w:ind w:firstLine="0"/>
              <w:jc w:val="left"/>
              <w:contextualSpacing/>
              <w:rPr>
                <w:rStyle w:val="style4133"/>
                <w:sz w:val="20"/>
              </w:rPr>
            </w:pPr>
            <w:r>
              <w:rPr>
                <w:rStyle w:val="style4133"/>
                <w:sz w:val="20"/>
              </w:rPr>
              <w:t xml:space="preserve">Интерферон альфа-2b </w:t>
            </w:r>
            <w:r>
              <w:rPr>
                <w:rStyle w:val="style4133"/>
                <w:sz w:val="20"/>
              </w:rPr>
              <w:t>(</w:t>
            </w:r>
            <w:r>
              <w:rPr>
                <w:rStyle w:val="style4133"/>
                <w:sz w:val="20"/>
              </w:rPr>
              <w:t>через небулайзер</w:t>
            </w:r>
            <w:r>
              <w:rPr>
                <w:rStyle w:val="style4133"/>
                <w:sz w:val="20"/>
              </w:rPr>
              <w:t>)</w:t>
            </w:r>
            <w:r>
              <w:rPr>
                <w:rStyle w:val="style4133"/>
                <w:sz w:val="20"/>
              </w:rPr>
              <w:t xml:space="preserve"> </w:t>
            </w:r>
          </w:p>
          <w:p>
            <w:pPr>
              <w:pStyle w:val="style0"/>
              <w:widowControl w:val="false"/>
              <w:spacing w:lineRule="auto" w:line="360"/>
              <w:ind w:firstLine="0"/>
              <w:jc w:val="left"/>
              <w:contextualSpacing/>
              <w:rPr>
                <w:rStyle w:val="style4133"/>
                <w:sz w:val="20"/>
              </w:rPr>
            </w:pPr>
            <w:r>
              <w:rPr>
                <w:rStyle w:val="style4133"/>
                <w:sz w:val="20"/>
              </w:rPr>
              <w:t xml:space="preserve">Лопинавир </w:t>
            </w:r>
            <w:r>
              <w:rPr>
                <w:rStyle w:val="style4133"/>
                <w:sz w:val="20"/>
              </w:rPr>
              <w:t>/</w:t>
            </w:r>
            <w:r>
              <w:rPr>
                <w:rStyle w:val="style4133"/>
                <w:sz w:val="20"/>
              </w:rPr>
              <w:t xml:space="preserve"> Ритонавир</w:t>
            </w:r>
          </w:p>
        </w:tc>
        <w:tc>
          <w:tcPr>
            <w:tcW w:w="2393" w:type="dxa"/>
            <w:tcBorders/>
          </w:tcPr>
          <w:p>
            <w:pPr>
              <w:pStyle w:val="style0"/>
              <w:widowControl w:val="false"/>
              <w:spacing w:lineRule="auto" w:line="360"/>
              <w:ind w:firstLine="0"/>
              <w:jc w:val="left"/>
              <w:contextualSpacing/>
              <w:rPr>
                <w:rStyle w:val="style4133"/>
                <w:sz w:val="20"/>
              </w:rPr>
            </w:pPr>
            <w:r>
              <w:rPr>
                <w:rStyle w:val="style4133"/>
                <w:sz w:val="20"/>
              </w:rPr>
              <w:t xml:space="preserve">Интерферон альфа-2b </w:t>
            </w:r>
            <w:r>
              <w:rPr>
                <w:rStyle w:val="style4133"/>
                <w:sz w:val="20"/>
              </w:rPr>
              <w:t>(</w:t>
            </w:r>
            <w:r>
              <w:rPr>
                <w:rStyle w:val="style4133"/>
                <w:sz w:val="20"/>
              </w:rPr>
              <w:t>через небулайзер</w:t>
            </w:r>
            <w:r>
              <w:rPr>
                <w:rStyle w:val="style4133"/>
                <w:sz w:val="20"/>
              </w:rPr>
              <w:t>)</w:t>
            </w:r>
          </w:p>
          <w:p>
            <w:pPr>
              <w:pStyle w:val="style0"/>
              <w:widowControl w:val="false"/>
              <w:spacing w:lineRule="auto" w:line="360"/>
              <w:ind w:firstLine="0"/>
              <w:jc w:val="left"/>
              <w:contextualSpacing/>
              <w:rPr>
                <w:rStyle w:val="style4133"/>
                <w:sz w:val="20"/>
              </w:rPr>
            </w:pPr>
            <w:r>
              <w:rPr>
                <w:rStyle w:val="style4133"/>
                <w:sz w:val="20"/>
              </w:rPr>
              <w:t xml:space="preserve">Лопинавир </w:t>
            </w:r>
            <w:r>
              <w:rPr>
                <w:rStyle w:val="style4133"/>
                <w:sz w:val="20"/>
              </w:rPr>
              <w:t>/</w:t>
            </w:r>
            <w:r>
              <w:rPr>
                <w:rStyle w:val="style4133"/>
                <w:sz w:val="20"/>
              </w:rPr>
              <w:t xml:space="preserve"> Ритонавир</w:t>
            </w:r>
          </w:p>
        </w:tc>
      </w:tr>
      <w:tr>
        <w:tblPrEx/>
        <w:trPr/>
        <w:tc>
          <w:tcPr>
            <w:tcW w:w="2392" w:type="dxa"/>
            <w:tcBorders/>
          </w:tcPr>
          <w:p>
            <w:pPr>
              <w:pStyle w:val="style0"/>
              <w:widowControl w:val="false"/>
              <w:spacing w:lineRule="auto" w:line="360"/>
              <w:ind w:firstLine="0"/>
              <w:jc w:val="left"/>
              <w:contextualSpacing/>
              <w:rPr>
                <w:rStyle w:val="style4133"/>
                <w:sz w:val="20"/>
                <w:lang w:val="en-US"/>
              </w:rPr>
            </w:pPr>
            <w:r>
              <w:rPr>
                <w:rStyle w:val="style4133"/>
                <w:sz w:val="20"/>
              </w:rPr>
              <w:t>КНР</w:t>
            </w:r>
            <w:r>
              <w:rPr>
                <w:rStyle w:val="style4133"/>
                <w:sz w:val="20"/>
                <w:lang w:val="en-US"/>
              </w:rPr>
              <w:t xml:space="preserve"> (Beijing Pediatric Research Institute) </w:t>
            </w:r>
            <w:r>
              <w:rPr>
                <w:rStyle w:val="style4133"/>
                <w:sz w:val="20"/>
                <w:lang w:val="en-US"/>
              </w:rPr>
              <w:t>[</w:t>
            </w:r>
            <w:r>
              <w:rPr>
                <w:rStyle w:val="style4133"/>
                <w:i/>
                <w:iCs/>
                <w:sz w:val="20"/>
                <w:lang w:val="en-US"/>
              </w:rPr>
              <w:t>72</w:t>
            </w:r>
            <w:r>
              <w:rPr>
                <w:rStyle w:val="style4133"/>
                <w:sz w:val="20"/>
                <w:lang w:val="en-US"/>
              </w:rPr>
              <w:t>]</w:t>
            </w:r>
          </w:p>
        </w:tc>
        <w:tc>
          <w:tcPr>
            <w:tcW w:w="7178" w:type="dxa"/>
            <w:gridSpan w:val="3"/>
            <w:tcBorders/>
          </w:tcPr>
          <w:p>
            <w:pPr>
              <w:pStyle w:val="style0"/>
              <w:widowControl w:val="false"/>
              <w:spacing w:lineRule="auto" w:line="360"/>
              <w:ind w:firstLine="0"/>
              <w:jc w:val="left"/>
              <w:contextualSpacing/>
              <w:rPr>
                <w:rStyle w:val="style4133"/>
                <w:sz w:val="20"/>
              </w:rPr>
            </w:pPr>
            <w:r>
              <w:rPr>
                <w:rStyle w:val="style4133"/>
                <w:sz w:val="20"/>
              </w:rPr>
              <w:t>Интерферон альфа-2</w:t>
            </w:r>
            <w:r>
              <w:rPr>
                <w:rStyle w:val="style4133"/>
                <w:sz w:val="20"/>
                <w:lang w:val="en-US"/>
              </w:rPr>
              <w:t>b</w:t>
            </w:r>
            <w:r>
              <w:rPr>
                <w:rStyle w:val="style4133"/>
                <w:sz w:val="20"/>
              </w:rPr>
              <w:t xml:space="preserve"> (</w:t>
            </w:r>
            <w:r>
              <w:rPr>
                <w:rStyle w:val="style4133"/>
                <w:sz w:val="20"/>
              </w:rPr>
              <w:t>через небулайзер</w:t>
            </w:r>
            <w:r>
              <w:rPr>
                <w:rStyle w:val="style4133"/>
                <w:sz w:val="20"/>
              </w:rPr>
              <w:t xml:space="preserve"> или в виде спрея в нос и ротоглотку)</w:t>
            </w:r>
          </w:p>
          <w:p>
            <w:pPr>
              <w:pStyle w:val="style0"/>
              <w:widowControl w:val="false"/>
              <w:spacing w:lineRule="auto" w:line="360"/>
              <w:ind w:firstLine="0"/>
              <w:jc w:val="left"/>
              <w:contextualSpacing/>
              <w:rPr>
                <w:rStyle w:val="style4133"/>
                <w:sz w:val="20"/>
              </w:rPr>
            </w:pPr>
            <w:r>
              <w:rPr>
                <w:rStyle w:val="style4133"/>
                <w:sz w:val="20"/>
              </w:rPr>
              <w:t>Лопинавир / Ритонавир, Умифеновир, Осельтамивир – указано об отсутствии рекомендованного алгоритма из-за недостаточности данных</w:t>
            </w:r>
          </w:p>
        </w:tc>
      </w:tr>
      <w:tr>
        <w:tblPrEx/>
        <w:trPr/>
        <w:tc>
          <w:tcPr>
            <w:tcW w:w="2392" w:type="dxa"/>
            <w:tcBorders/>
          </w:tcPr>
          <w:p>
            <w:pPr>
              <w:pStyle w:val="style0"/>
              <w:widowControl w:val="false"/>
              <w:spacing w:lineRule="auto" w:line="360"/>
              <w:ind w:firstLine="0"/>
              <w:jc w:val="left"/>
              <w:contextualSpacing/>
              <w:rPr>
                <w:rStyle w:val="style4133"/>
                <w:sz w:val="20"/>
                <w:lang w:val="en-US"/>
              </w:rPr>
            </w:pPr>
            <w:r>
              <w:rPr>
                <w:rStyle w:val="style4133"/>
                <w:sz w:val="20"/>
              </w:rPr>
              <w:t>Иран</w:t>
            </w:r>
            <w:r>
              <w:rPr>
                <w:rStyle w:val="style4133"/>
                <w:sz w:val="20"/>
              </w:rPr>
              <w:t xml:space="preserve"> (консенсус)</w:t>
            </w:r>
            <w:r>
              <w:rPr>
                <w:rStyle w:val="style4133"/>
                <w:sz w:val="20"/>
              </w:rPr>
              <w:t xml:space="preserve"> </w:t>
            </w:r>
            <w:r>
              <w:rPr>
                <w:rStyle w:val="style4133"/>
                <w:sz w:val="20"/>
                <w:lang w:val="en-US"/>
              </w:rPr>
              <w:t>[</w:t>
            </w:r>
            <w:r>
              <w:rPr>
                <w:rStyle w:val="style4133"/>
                <w:i/>
                <w:iCs/>
                <w:sz w:val="20"/>
                <w:lang w:val="en-US"/>
              </w:rPr>
              <w:t>73</w:t>
            </w:r>
            <w:r>
              <w:rPr>
                <w:rStyle w:val="style4133"/>
                <w:sz w:val="20"/>
                <w:lang w:val="en-US"/>
              </w:rPr>
              <w:t>]</w:t>
            </w:r>
          </w:p>
        </w:tc>
        <w:tc>
          <w:tcPr>
            <w:tcW w:w="2392" w:type="dxa"/>
            <w:tcBorders/>
          </w:tcPr>
          <w:p>
            <w:pPr>
              <w:pStyle w:val="style0"/>
              <w:widowControl w:val="false"/>
              <w:spacing w:lineRule="auto" w:line="360"/>
              <w:ind w:firstLine="0"/>
              <w:jc w:val="left"/>
              <w:contextualSpacing/>
              <w:rPr>
                <w:rStyle w:val="style4133"/>
                <w:i/>
                <w:sz w:val="20"/>
              </w:rPr>
            </w:pPr>
            <w:r>
              <w:rPr>
                <w:rStyle w:val="style4133"/>
                <w:i/>
                <w:sz w:val="20"/>
              </w:rPr>
              <w:t>Легкая форма с факторами риска</w:t>
            </w:r>
          </w:p>
          <w:p>
            <w:pPr>
              <w:pStyle w:val="style0"/>
              <w:widowControl w:val="false"/>
              <w:spacing w:lineRule="auto" w:line="360"/>
              <w:ind w:firstLine="0"/>
              <w:jc w:val="left"/>
              <w:contextualSpacing/>
              <w:rPr>
                <w:rStyle w:val="style4133"/>
                <w:sz w:val="20"/>
              </w:rPr>
            </w:pPr>
            <w:r>
              <w:rPr>
                <w:rStyle w:val="style4133"/>
                <w:sz w:val="20"/>
              </w:rPr>
              <w:t>Осельтамивир + Гидроксихлорохин</w:t>
            </w:r>
          </w:p>
          <w:p>
            <w:pPr>
              <w:pStyle w:val="style0"/>
              <w:widowControl w:val="false"/>
              <w:spacing w:lineRule="auto" w:line="360"/>
              <w:ind w:firstLine="0"/>
              <w:jc w:val="left"/>
              <w:contextualSpacing/>
              <w:rPr>
                <w:rStyle w:val="style4133"/>
                <w:i/>
                <w:sz w:val="20"/>
              </w:rPr>
            </w:pPr>
            <w:r>
              <w:rPr>
                <w:rStyle w:val="style4133"/>
                <w:i/>
                <w:sz w:val="20"/>
              </w:rPr>
              <w:t>Легкая форма без факторов риска</w:t>
            </w:r>
          </w:p>
          <w:p>
            <w:pPr>
              <w:pStyle w:val="style0"/>
              <w:widowControl w:val="false"/>
              <w:spacing w:lineRule="auto" w:line="360"/>
              <w:ind w:firstLine="0"/>
              <w:jc w:val="left"/>
              <w:contextualSpacing/>
              <w:rPr>
                <w:rStyle w:val="style4133"/>
                <w:sz w:val="20"/>
              </w:rPr>
            </w:pPr>
            <w:r>
              <w:rPr>
                <w:rStyle w:val="style4133"/>
                <w:sz w:val="20"/>
              </w:rPr>
              <w:t xml:space="preserve">Осельтамивир </w:t>
            </w:r>
          </w:p>
        </w:tc>
        <w:tc>
          <w:tcPr>
            <w:tcW w:w="2393" w:type="dxa"/>
            <w:tcBorders/>
          </w:tcPr>
          <w:p>
            <w:pPr>
              <w:pStyle w:val="style0"/>
              <w:widowControl w:val="false"/>
              <w:spacing w:lineRule="auto" w:line="360"/>
              <w:ind w:firstLine="0"/>
              <w:jc w:val="left"/>
              <w:contextualSpacing/>
              <w:rPr>
                <w:rStyle w:val="style4133"/>
                <w:i/>
                <w:sz w:val="20"/>
              </w:rPr>
            </w:pPr>
            <w:r>
              <w:rPr>
                <w:rStyle w:val="style4133"/>
                <w:i/>
                <w:sz w:val="20"/>
              </w:rPr>
              <w:t xml:space="preserve">Комбинации </w:t>
            </w:r>
          </w:p>
          <w:p>
            <w:pPr>
              <w:pStyle w:val="style0"/>
              <w:widowControl w:val="false"/>
              <w:spacing w:lineRule="auto" w:line="360"/>
              <w:ind w:firstLine="0"/>
              <w:jc w:val="left"/>
              <w:contextualSpacing/>
              <w:rPr>
                <w:rStyle w:val="style4133"/>
                <w:sz w:val="20"/>
              </w:rPr>
            </w:pPr>
            <w:r>
              <w:rPr>
                <w:rStyle w:val="style4133"/>
                <w:sz w:val="20"/>
              </w:rPr>
              <w:t>Осельтамивир + Гидроксихлорохин + Лопинавир / Ритонавир</w:t>
            </w:r>
          </w:p>
        </w:tc>
        <w:tc>
          <w:tcPr>
            <w:tcW w:w="2393" w:type="dxa"/>
            <w:tcBorders/>
          </w:tcPr>
          <w:p>
            <w:pPr>
              <w:pStyle w:val="style0"/>
              <w:widowControl w:val="false"/>
              <w:spacing w:lineRule="auto" w:line="360"/>
              <w:ind w:firstLine="0"/>
              <w:jc w:val="left"/>
              <w:contextualSpacing/>
              <w:rPr>
                <w:rStyle w:val="style4133"/>
                <w:i/>
                <w:sz w:val="20"/>
              </w:rPr>
            </w:pPr>
            <w:r>
              <w:rPr>
                <w:rStyle w:val="style4133"/>
                <w:i/>
                <w:sz w:val="20"/>
              </w:rPr>
              <w:t>Комбинации</w:t>
            </w:r>
          </w:p>
          <w:p>
            <w:pPr>
              <w:pStyle w:val="style0"/>
              <w:widowControl w:val="false"/>
              <w:spacing w:lineRule="auto" w:line="360"/>
              <w:ind w:firstLine="0"/>
              <w:jc w:val="left"/>
              <w:contextualSpacing/>
              <w:rPr>
                <w:rStyle w:val="style4133"/>
                <w:sz w:val="20"/>
              </w:rPr>
            </w:pPr>
            <w:r>
              <w:rPr>
                <w:rStyle w:val="style4133"/>
                <w:sz w:val="20"/>
              </w:rPr>
              <w:t>Осельтамивир + Гидроксихлорохин + Лопинавир / Ритонавир (+ Рибавирин)</w:t>
            </w:r>
          </w:p>
        </w:tc>
      </w:tr>
      <w:tr>
        <w:tblPrEx/>
        <w:trPr/>
        <w:tc>
          <w:tcPr>
            <w:tcW w:w="2392" w:type="dxa"/>
            <w:tcBorders/>
          </w:tcPr>
          <w:p>
            <w:pPr>
              <w:pStyle w:val="style0"/>
              <w:widowControl w:val="false"/>
              <w:spacing w:lineRule="auto" w:line="360"/>
              <w:ind w:firstLine="0"/>
              <w:jc w:val="left"/>
              <w:contextualSpacing/>
              <w:rPr>
                <w:rStyle w:val="style4133"/>
                <w:sz w:val="20"/>
                <w:lang w:val="en-US"/>
              </w:rPr>
            </w:pPr>
            <w:r>
              <w:rPr>
                <w:rStyle w:val="style4133"/>
                <w:sz w:val="20"/>
              </w:rPr>
              <w:t>Великобритания</w:t>
            </w:r>
            <w:r>
              <w:rPr>
                <w:rStyle w:val="style4133"/>
                <w:sz w:val="20"/>
                <w:lang w:val="en-US"/>
              </w:rPr>
              <w:t xml:space="preserve"> (Alder Hey Children’s Hospital) </w:t>
            </w:r>
            <w:r>
              <w:rPr>
                <w:rStyle w:val="style4133"/>
                <w:sz w:val="20"/>
                <w:lang w:val="en-US"/>
              </w:rPr>
              <w:t>[</w:t>
            </w:r>
            <w:r>
              <w:rPr>
                <w:rStyle w:val="style4133"/>
                <w:i/>
                <w:iCs/>
                <w:sz w:val="20"/>
                <w:lang w:val="en-US"/>
              </w:rPr>
              <w:t>74</w:t>
            </w:r>
            <w:r>
              <w:rPr>
                <w:rStyle w:val="style4133"/>
                <w:sz w:val="20"/>
                <w:lang w:val="en-US"/>
              </w:rPr>
              <w:t>]</w:t>
            </w:r>
          </w:p>
        </w:tc>
        <w:tc>
          <w:tcPr>
            <w:tcW w:w="7178" w:type="dxa"/>
            <w:gridSpan w:val="3"/>
            <w:tcBorders/>
          </w:tcPr>
          <w:p>
            <w:pPr>
              <w:pStyle w:val="style0"/>
              <w:widowControl w:val="false"/>
              <w:spacing w:lineRule="auto" w:line="360"/>
              <w:ind w:firstLine="0"/>
              <w:jc w:val="left"/>
              <w:contextualSpacing/>
              <w:rPr>
                <w:rStyle w:val="style4133"/>
                <w:sz w:val="20"/>
              </w:rPr>
            </w:pPr>
            <w:r>
              <w:rPr>
                <w:rStyle w:val="style4133"/>
                <w:sz w:val="20"/>
              </w:rPr>
              <w:t xml:space="preserve">Не содержится рекомендаций с комментарием: </w:t>
            </w:r>
            <w:r>
              <w:rPr>
                <w:rStyle w:val="style4133"/>
                <w:sz w:val="20"/>
              </w:rPr>
              <w:t xml:space="preserve">нет </w:t>
            </w:r>
            <w:r>
              <w:rPr>
                <w:rStyle w:val="style4133"/>
                <w:sz w:val="20"/>
              </w:rPr>
              <w:t>никаких доказательств того, что любое противовирусное лечение или интерферон у детей является эффективным.</w:t>
            </w:r>
          </w:p>
        </w:tc>
      </w:tr>
      <w:tr>
        <w:tblPrEx/>
        <w:trPr/>
        <w:tc>
          <w:tcPr>
            <w:tcW w:w="2392" w:type="dxa"/>
            <w:tcBorders/>
          </w:tcPr>
          <w:p>
            <w:pPr>
              <w:pStyle w:val="style0"/>
              <w:widowControl w:val="false"/>
              <w:spacing w:lineRule="auto" w:line="360"/>
              <w:ind w:firstLine="0"/>
              <w:jc w:val="left"/>
              <w:contextualSpacing/>
              <w:rPr>
                <w:rStyle w:val="style4133"/>
                <w:sz w:val="20"/>
                <w:lang w:val="en-US"/>
              </w:rPr>
            </w:pPr>
            <w:r>
              <w:rPr>
                <w:rStyle w:val="style4133"/>
                <w:sz w:val="20"/>
              </w:rPr>
              <w:t>США</w:t>
            </w:r>
            <w:r>
              <w:rPr>
                <w:rStyle w:val="style4133"/>
                <w:sz w:val="20"/>
                <w:lang w:val="en-US"/>
              </w:rPr>
              <w:t xml:space="preserve"> (Michigan Medicine</w:t>
            </w:r>
            <w:r>
              <w:rPr>
                <w:lang w:val="en-US"/>
              </w:rPr>
              <w:t xml:space="preserve"> </w:t>
            </w:r>
            <w:r>
              <w:rPr>
                <w:rStyle w:val="style4133"/>
                <w:sz w:val="20"/>
                <w:lang w:val="en-US"/>
              </w:rPr>
              <w:t xml:space="preserve">University of Michigan) </w:t>
            </w:r>
            <w:r>
              <w:rPr>
                <w:rStyle w:val="style4133"/>
                <w:sz w:val="20"/>
                <w:lang w:val="en-US"/>
              </w:rPr>
              <w:t>[</w:t>
            </w:r>
            <w:r>
              <w:rPr>
                <w:rStyle w:val="style4133"/>
                <w:i/>
                <w:iCs/>
                <w:sz w:val="20"/>
                <w:lang w:val="en-US"/>
              </w:rPr>
              <w:t>75</w:t>
            </w:r>
            <w:r>
              <w:rPr>
                <w:rStyle w:val="style4133"/>
                <w:sz w:val="20"/>
                <w:lang w:val="en-US"/>
              </w:rPr>
              <w:t>]</w:t>
            </w:r>
          </w:p>
        </w:tc>
        <w:tc>
          <w:tcPr>
            <w:tcW w:w="2392" w:type="dxa"/>
            <w:tcBorders/>
          </w:tcPr>
          <w:p>
            <w:pPr>
              <w:pStyle w:val="style0"/>
              <w:widowControl w:val="false"/>
              <w:spacing w:lineRule="auto" w:line="360"/>
              <w:ind w:firstLine="0"/>
              <w:jc w:val="left"/>
              <w:contextualSpacing/>
              <w:rPr>
                <w:rStyle w:val="style4133"/>
                <w:sz w:val="20"/>
                <w:lang w:val="en-US"/>
              </w:rPr>
            </w:pPr>
          </w:p>
        </w:tc>
        <w:tc>
          <w:tcPr>
            <w:tcW w:w="4786" w:type="dxa"/>
            <w:gridSpan w:val="2"/>
            <w:tcBorders/>
          </w:tcPr>
          <w:p>
            <w:pPr>
              <w:pStyle w:val="style0"/>
              <w:widowControl w:val="false"/>
              <w:spacing w:lineRule="auto" w:line="360"/>
              <w:ind w:firstLine="0"/>
              <w:jc w:val="left"/>
              <w:contextualSpacing/>
              <w:rPr>
                <w:rStyle w:val="style4133"/>
                <w:sz w:val="20"/>
              </w:rPr>
            </w:pPr>
            <w:r>
              <w:rPr>
                <w:rStyle w:val="style4133"/>
                <w:sz w:val="20"/>
              </w:rPr>
              <w:t>Ремдесивир (по особому одобрению</w:t>
            </w:r>
            <w:r>
              <w:rPr>
                <w:rStyle w:val="style4133"/>
                <w:sz w:val="20"/>
              </w:rPr>
              <w:t xml:space="preserve"> в рамках исследования</w:t>
            </w:r>
            <w:r>
              <w:rPr>
                <w:rStyle w:val="style4133"/>
                <w:sz w:val="20"/>
              </w:rPr>
              <w:t>)</w:t>
            </w:r>
          </w:p>
          <w:p>
            <w:pPr>
              <w:pStyle w:val="style0"/>
              <w:widowControl w:val="false"/>
              <w:spacing w:lineRule="auto" w:line="360"/>
              <w:ind w:firstLine="0"/>
              <w:jc w:val="left"/>
              <w:contextualSpacing/>
              <w:rPr>
                <w:rStyle w:val="style4133"/>
                <w:sz w:val="20"/>
              </w:rPr>
            </w:pPr>
            <w:r>
              <w:rPr>
                <w:rStyle w:val="style4133"/>
                <w:sz w:val="20"/>
              </w:rPr>
              <w:t>Тоцилизумаб</w:t>
            </w:r>
            <w:r>
              <w:rPr>
                <w:rStyle w:val="style4133"/>
                <w:sz w:val="20"/>
              </w:rPr>
              <w:t xml:space="preserve"> (по показаниям при критической форме)</w:t>
            </w:r>
          </w:p>
        </w:tc>
      </w:tr>
    </w:tbl>
    <w:p>
      <w:pPr>
        <w:pStyle w:val="style0"/>
        <w:widowControl w:val="false"/>
        <w:spacing w:lineRule="auto" w:line="360"/>
        <w:ind w:firstLine="0"/>
        <w:jc w:val="left"/>
        <w:contextualSpacing/>
        <w:rPr>
          <w:rStyle w:val="style4133"/>
          <w:b/>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8.3.2. Опыт этиотропной терапии у новорожденных</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В серии случаев у 3 новорожденных с COVID-19, имеющих сопутствующую перинатальную патологию и пневмонию, противовирусные средства не применялись. Исход во всех случаях был благоприятный </w:t>
      </w:r>
      <w:r>
        <w:rPr>
          <w:rStyle w:val="style4133"/>
          <w:sz w:val="24"/>
          <w:szCs w:val="24"/>
        </w:rPr>
        <w:t>[</w:t>
      </w:r>
      <w:r>
        <w:rPr>
          <w:rStyle w:val="style4133"/>
          <w:i/>
          <w:sz w:val="24"/>
          <w:szCs w:val="24"/>
        </w:rPr>
        <w:t>7</w:t>
      </w:r>
      <w:r>
        <w:rPr>
          <w:rStyle w:val="style4133"/>
          <w:i/>
          <w:sz w:val="24"/>
          <w:szCs w:val="24"/>
        </w:rPr>
        <w:t>6</w:t>
      </w:r>
      <w:r>
        <w:rPr>
          <w:rStyle w:val="style4133"/>
          <w:sz w:val="24"/>
          <w:szCs w:val="24"/>
        </w:rPr>
        <w:t>]</w:t>
      </w:r>
      <w:r>
        <w:rPr>
          <w:rStyle w:val="style4133"/>
          <w:sz w:val="24"/>
          <w:szCs w:val="24"/>
        </w:rPr>
        <w:t>.</w:t>
      </w:r>
      <w:r>
        <w:rPr>
          <w:rStyle w:val="style4133"/>
          <w:sz w:val="24"/>
          <w:szCs w:val="24"/>
        </w:rPr>
        <w:t xml:space="preserve"> В другой серии случаев из 10 новорожденных в </w:t>
      </w:r>
      <w:r>
        <w:rPr>
          <w:rStyle w:val="style4133"/>
          <w:sz w:val="24"/>
          <w:szCs w:val="24"/>
        </w:rPr>
        <w:t>КНР, рожденных от матерей с «подтвержденным»</w:t>
      </w:r>
      <w:r>
        <w:t xml:space="preserve"> </w:t>
      </w:r>
      <w:r>
        <w:rPr>
          <w:rStyle w:val="style4133"/>
          <w:sz w:val="24"/>
          <w:szCs w:val="24"/>
        </w:rPr>
        <w:t xml:space="preserve">COVID-19, не было лабораторно подтверждено инфицирование, </w:t>
      </w:r>
      <w:r>
        <w:rPr>
          <w:rStyle w:val="style4133"/>
          <w:sz w:val="24"/>
          <w:szCs w:val="24"/>
        </w:rPr>
        <w:t xml:space="preserve">противовирусные препараты </w:t>
      </w:r>
      <w:r>
        <w:rPr>
          <w:rStyle w:val="style4133"/>
          <w:sz w:val="24"/>
          <w:szCs w:val="24"/>
        </w:rPr>
        <w:t xml:space="preserve">у них </w:t>
      </w:r>
      <w:r>
        <w:rPr>
          <w:rStyle w:val="style4133"/>
          <w:sz w:val="24"/>
          <w:szCs w:val="24"/>
        </w:rPr>
        <w:t xml:space="preserve">не применяли. </w:t>
      </w:r>
      <w:r>
        <w:rPr>
          <w:rStyle w:val="style4133"/>
          <w:sz w:val="24"/>
          <w:szCs w:val="24"/>
        </w:rPr>
        <w:t>При этом</w:t>
      </w:r>
      <w:r>
        <w:rPr>
          <w:rStyle w:val="style4133"/>
          <w:sz w:val="24"/>
          <w:szCs w:val="24"/>
        </w:rPr>
        <w:t xml:space="preserve"> </w:t>
      </w:r>
      <w:r>
        <w:rPr>
          <w:rStyle w:val="style4133"/>
          <w:sz w:val="24"/>
          <w:szCs w:val="24"/>
        </w:rPr>
        <w:t xml:space="preserve">пять матерей </w:t>
      </w:r>
      <w:r>
        <w:rPr>
          <w:rStyle w:val="style4133"/>
          <w:sz w:val="24"/>
          <w:szCs w:val="24"/>
        </w:rPr>
        <w:t xml:space="preserve">после родов </w:t>
      </w:r>
      <w:r>
        <w:rPr>
          <w:rStyle w:val="style4133"/>
          <w:sz w:val="24"/>
          <w:szCs w:val="24"/>
        </w:rPr>
        <w:t>получали осельтамивир (в одном случае в сочетании с ингаляциями интерферона)</w:t>
      </w:r>
      <w:r>
        <w:rPr>
          <w:rStyle w:val="style4133"/>
          <w:sz w:val="24"/>
          <w:szCs w:val="24"/>
        </w:rPr>
        <w:t xml:space="preserve"> </w:t>
      </w:r>
      <w:r>
        <w:rPr>
          <w:rStyle w:val="style4133"/>
          <w:sz w:val="24"/>
          <w:szCs w:val="24"/>
        </w:rPr>
        <w:t>[</w:t>
      </w:r>
      <w:r>
        <w:rPr>
          <w:rStyle w:val="style4133"/>
          <w:i/>
          <w:sz w:val="24"/>
          <w:szCs w:val="24"/>
        </w:rPr>
        <w:t>77</w:t>
      </w:r>
      <w:r>
        <w:rPr>
          <w:rStyle w:val="style4133"/>
          <w:sz w:val="24"/>
          <w:szCs w:val="24"/>
        </w:rPr>
        <w:t>]</w:t>
      </w:r>
      <w:r>
        <w:rPr>
          <w:rStyle w:val="style4133"/>
          <w:sz w:val="24"/>
          <w:szCs w:val="24"/>
        </w:rPr>
        <w:t>.</w:t>
      </w:r>
      <w:r>
        <w:rPr>
          <w:rStyle w:val="style4133"/>
          <w:sz w:val="24"/>
          <w:szCs w:val="24"/>
        </w:rPr>
        <w:t xml:space="preserve"> </w:t>
      </w:r>
    </w:p>
    <w:p>
      <w:pPr>
        <w:pStyle w:val="style0"/>
        <w:widowControl w:val="false"/>
        <w:spacing w:lineRule="auto" w:line="360"/>
        <w:ind w:firstLine="0"/>
        <w:jc w:val="left"/>
        <w:contextualSpacing/>
        <w:rPr>
          <w:rStyle w:val="style4133"/>
          <w:b/>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8.3.</w:t>
      </w:r>
      <w:r>
        <w:rPr>
          <w:rStyle w:val="style4133"/>
          <w:b/>
          <w:sz w:val="24"/>
          <w:szCs w:val="24"/>
        </w:rPr>
        <w:t>3</w:t>
      </w:r>
      <w:r>
        <w:rPr>
          <w:rStyle w:val="style4133"/>
          <w:b/>
          <w:sz w:val="24"/>
          <w:szCs w:val="24"/>
        </w:rPr>
        <w:t>. Опыт этиотропной терапии у детей первого года жизни</w:t>
      </w:r>
    </w:p>
    <w:p>
      <w:pPr>
        <w:pStyle w:val="style0"/>
        <w:widowControl w:val="false"/>
        <w:spacing w:lineRule="auto" w:line="360"/>
        <w:ind w:firstLine="0"/>
        <w:contextualSpacing/>
        <w:rPr>
          <w:rStyle w:val="style4133"/>
          <w:sz w:val="24"/>
          <w:szCs w:val="24"/>
        </w:rPr>
      </w:pPr>
      <w:r>
        <w:rPr>
          <w:rStyle w:val="style4133"/>
          <w:b/>
          <w:sz w:val="24"/>
          <w:szCs w:val="24"/>
        </w:rPr>
        <w:tab/>
      </w:r>
      <w:r>
        <w:rPr>
          <w:rStyle w:val="style4133"/>
          <w:sz w:val="24"/>
          <w:szCs w:val="24"/>
        </w:rPr>
        <w:t xml:space="preserve">В серии случаев у 10 детей в возрасте от 1 месяца 26 дней до 11 месяцев жизни, госпитализированных с COVID-19 в КНР, </w:t>
      </w:r>
      <w:r>
        <w:rPr>
          <w:rStyle w:val="style4133"/>
          <w:sz w:val="24"/>
          <w:szCs w:val="24"/>
        </w:rPr>
        <w:t xml:space="preserve">у части которых имели место </w:t>
      </w:r>
      <w:r>
        <w:rPr>
          <w:rStyle w:val="style4133"/>
          <w:sz w:val="24"/>
          <w:szCs w:val="24"/>
        </w:rPr>
        <w:t>респираторные симптомы разной степени выраженности,</w:t>
      </w:r>
      <w:r>
        <w:rPr>
          <w:rStyle w:val="style4133"/>
          <w:sz w:val="24"/>
          <w:szCs w:val="24"/>
        </w:rPr>
        <w:t xml:space="preserve"> </w:t>
      </w:r>
      <w:r>
        <w:rPr>
          <w:rStyle w:val="style4133"/>
          <w:sz w:val="24"/>
          <w:szCs w:val="24"/>
        </w:rPr>
        <w:t xml:space="preserve">этиотропная терапия </w:t>
      </w:r>
      <w:r>
        <w:rPr>
          <w:rStyle w:val="style4133"/>
          <w:sz w:val="24"/>
          <w:szCs w:val="24"/>
        </w:rPr>
        <w:t xml:space="preserve">не </w:t>
      </w:r>
      <w:r>
        <w:rPr>
          <w:rStyle w:val="style4133"/>
          <w:sz w:val="24"/>
          <w:szCs w:val="24"/>
        </w:rPr>
        <w:t>назначалась</w:t>
      </w:r>
      <w:r>
        <w:rPr>
          <w:rStyle w:val="style4133"/>
          <w:sz w:val="24"/>
          <w:szCs w:val="24"/>
        </w:rPr>
        <w:t xml:space="preserve">. </w:t>
      </w:r>
      <w:r>
        <w:rPr>
          <w:rStyle w:val="style4133"/>
          <w:sz w:val="24"/>
          <w:szCs w:val="24"/>
        </w:rPr>
        <w:t xml:space="preserve">Течение </w:t>
      </w:r>
      <w:r>
        <w:rPr>
          <w:rStyle w:val="style4133"/>
          <w:sz w:val="24"/>
          <w:szCs w:val="24"/>
        </w:rPr>
        <w:t xml:space="preserve"> </w:t>
      </w:r>
      <w:r>
        <w:rPr>
          <w:rStyle w:val="style4133"/>
          <w:sz w:val="24"/>
          <w:szCs w:val="24"/>
        </w:rPr>
        <w:t xml:space="preserve">заболевания </w:t>
      </w:r>
      <w:r>
        <w:rPr>
          <w:rStyle w:val="style4133"/>
          <w:sz w:val="24"/>
          <w:szCs w:val="24"/>
        </w:rPr>
        <w:t>во всех случаях был</w:t>
      </w:r>
      <w:r>
        <w:rPr>
          <w:rStyle w:val="style4133"/>
          <w:sz w:val="24"/>
          <w:szCs w:val="24"/>
        </w:rPr>
        <w:t>о гладким, а исход</w:t>
      </w:r>
      <w:r>
        <w:rPr>
          <w:rStyle w:val="style4133"/>
          <w:sz w:val="24"/>
          <w:szCs w:val="24"/>
        </w:rPr>
        <w:t xml:space="preserve"> благоприятны</w:t>
      </w:r>
      <w:r>
        <w:rPr>
          <w:rStyle w:val="style4133"/>
          <w:sz w:val="24"/>
          <w:szCs w:val="24"/>
        </w:rPr>
        <w:t>м</w:t>
      </w:r>
      <w:r>
        <w:rPr>
          <w:rStyle w:val="style4133"/>
          <w:sz w:val="24"/>
          <w:szCs w:val="24"/>
        </w:rPr>
        <w:t xml:space="preserve"> </w:t>
      </w:r>
      <w:r>
        <w:rPr>
          <w:rStyle w:val="style4133"/>
          <w:sz w:val="24"/>
          <w:szCs w:val="24"/>
        </w:rPr>
        <w:t>[</w:t>
      </w:r>
      <w:r>
        <w:rPr>
          <w:rStyle w:val="style4133"/>
          <w:i/>
          <w:sz w:val="24"/>
          <w:szCs w:val="24"/>
        </w:rPr>
        <w:t>78</w:t>
      </w:r>
      <w:r>
        <w:rPr>
          <w:rStyle w:val="style4133"/>
          <w:sz w:val="24"/>
          <w:szCs w:val="24"/>
        </w:rPr>
        <w:t>]</w:t>
      </w:r>
      <w:r>
        <w:rPr>
          <w:rStyle w:val="style4133"/>
          <w:sz w:val="24"/>
          <w:szCs w:val="24"/>
        </w:rPr>
        <w:t xml:space="preserve">. </w:t>
      </w:r>
    </w:p>
    <w:p>
      <w:pPr>
        <w:pStyle w:val="style0"/>
        <w:widowControl w:val="false"/>
        <w:spacing w:lineRule="auto" w:line="360"/>
        <w:ind w:firstLine="0"/>
        <w:jc w:val="left"/>
        <w:contextualSpacing/>
        <w:rPr>
          <w:rStyle w:val="style4133"/>
          <w:b/>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8.3.</w:t>
      </w:r>
      <w:r>
        <w:rPr>
          <w:rStyle w:val="style4133"/>
          <w:b/>
          <w:sz w:val="24"/>
          <w:szCs w:val="24"/>
        </w:rPr>
        <w:t>4</w:t>
      </w:r>
      <w:r>
        <w:rPr>
          <w:rStyle w:val="style4133"/>
          <w:b/>
          <w:sz w:val="24"/>
          <w:szCs w:val="24"/>
        </w:rPr>
        <w:t>. Внутривенный иммуноглобулин (ВВИГ)</w:t>
      </w:r>
    </w:p>
    <w:p>
      <w:pPr>
        <w:pStyle w:val="style0"/>
        <w:widowControl w:val="false"/>
        <w:spacing w:lineRule="auto" w:line="360"/>
        <w:contextualSpacing/>
        <w:rPr>
          <w:rStyle w:val="style4133"/>
          <w:sz w:val="24"/>
          <w:szCs w:val="24"/>
        </w:rPr>
      </w:pPr>
      <w:r>
        <w:rPr>
          <w:rStyle w:val="style4133"/>
          <w:sz w:val="24"/>
          <w:szCs w:val="24"/>
        </w:rPr>
        <w:t xml:space="preserve">Введение ВВИГ детям с тяжелыми формами </w:t>
      </w:r>
      <w:r>
        <w:rPr>
          <w:rStyle w:val="style4133"/>
          <w:sz w:val="24"/>
          <w:szCs w:val="24"/>
          <w:lang w:val="en-US"/>
        </w:rPr>
        <w:t>COVID</w:t>
      </w:r>
      <w:r>
        <w:rPr>
          <w:rStyle w:val="style4133"/>
          <w:sz w:val="24"/>
          <w:szCs w:val="24"/>
        </w:rPr>
        <w:t>-19 были рекомендованы в нек</w:t>
      </w:r>
      <w:r>
        <w:rPr>
          <w:rStyle w:val="style4133"/>
          <w:sz w:val="24"/>
          <w:szCs w:val="24"/>
        </w:rPr>
        <w:t>о</w:t>
      </w:r>
      <w:r>
        <w:rPr>
          <w:rStyle w:val="style4133"/>
          <w:sz w:val="24"/>
          <w:szCs w:val="24"/>
        </w:rPr>
        <w:t xml:space="preserve">торых </w:t>
      </w:r>
      <w:r>
        <w:rPr>
          <w:rStyle w:val="style4133"/>
          <w:sz w:val="24"/>
          <w:szCs w:val="24"/>
        </w:rPr>
        <w:t xml:space="preserve">протоколах КНР. Но в описанных сериях случаев никто из детей препарат не получал </w:t>
      </w:r>
      <w:r>
        <w:rPr>
          <w:rStyle w:val="style4133"/>
          <w:sz w:val="24"/>
          <w:szCs w:val="24"/>
        </w:rPr>
        <w:t>[</w:t>
      </w:r>
      <w:r>
        <w:rPr>
          <w:rStyle w:val="style4133"/>
          <w:i/>
          <w:sz w:val="24"/>
          <w:szCs w:val="24"/>
        </w:rPr>
        <w:t>79,80</w:t>
      </w:r>
      <w:r>
        <w:rPr>
          <w:rStyle w:val="style4133"/>
          <w:sz w:val="24"/>
          <w:szCs w:val="24"/>
        </w:rPr>
        <w:t>]</w:t>
      </w:r>
      <w:r>
        <w:rPr>
          <w:rStyle w:val="style4133"/>
          <w:sz w:val="24"/>
          <w:szCs w:val="24"/>
        </w:rPr>
        <w:t xml:space="preserve">. </w:t>
      </w:r>
      <w:r>
        <w:rPr>
          <w:rStyle w:val="style4133"/>
          <w:sz w:val="24"/>
          <w:szCs w:val="24"/>
        </w:rPr>
        <w:t xml:space="preserve">Следует отметить, что каждый третий пациент, получавший внутривенный гамма-глобулин во время эпидемии ТОРС 2003 года, развивал венозную тромбоэмболию </w:t>
      </w:r>
      <w:r>
        <w:rPr>
          <w:rStyle w:val="style4133"/>
          <w:sz w:val="24"/>
          <w:szCs w:val="24"/>
        </w:rPr>
        <w:t>[</w:t>
      </w:r>
      <w:r>
        <w:rPr>
          <w:rStyle w:val="style4133"/>
          <w:i/>
          <w:sz w:val="24"/>
          <w:szCs w:val="24"/>
        </w:rPr>
        <w:t>71</w:t>
      </w:r>
      <w:r>
        <w:rPr>
          <w:rStyle w:val="style4133"/>
          <w:sz w:val="24"/>
          <w:szCs w:val="24"/>
        </w:rPr>
        <w:t>]</w:t>
      </w:r>
      <w:r>
        <w:rPr>
          <w:rStyle w:val="style4133"/>
          <w:sz w:val="24"/>
          <w:szCs w:val="24"/>
        </w:rPr>
        <w:t xml:space="preserve">. </w:t>
      </w:r>
    </w:p>
    <w:p>
      <w:pPr>
        <w:pStyle w:val="style0"/>
        <w:widowControl w:val="false"/>
        <w:spacing w:lineRule="auto" w:line="360"/>
        <w:contextualSpacing/>
        <w:rPr>
          <w:rStyle w:val="style4133"/>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8.3.</w:t>
      </w:r>
      <w:r>
        <w:rPr>
          <w:rStyle w:val="style4133"/>
          <w:b/>
          <w:sz w:val="24"/>
          <w:szCs w:val="24"/>
        </w:rPr>
        <w:t>5</w:t>
      </w:r>
      <w:r>
        <w:rPr>
          <w:rStyle w:val="style4133"/>
          <w:b/>
          <w:sz w:val="24"/>
          <w:szCs w:val="24"/>
        </w:rPr>
        <w:t>. Временные рекомендации по этиотропному лечению</w:t>
      </w:r>
    </w:p>
    <w:p>
      <w:pPr>
        <w:pStyle w:val="style0"/>
        <w:widowControl w:val="false"/>
        <w:spacing w:lineRule="auto" w:line="360"/>
        <w:contextualSpacing/>
        <w:rPr>
          <w:rStyle w:val="style4133"/>
          <w:sz w:val="24"/>
          <w:szCs w:val="24"/>
        </w:rPr>
      </w:pPr>
      <w:r>
        <w:rPr>
          <w:rStyle w:val="style4133"/>
          <w:sz w:val="24"/>
          <w:szCs w:val="24"/>
        </w:rPr>
        <w:t xml:space="preserve">Согласно рекомендациям Минздрава России назначение противовирусных препаратов должно быть </w:t>
      </w:r>
      <w:r>
        <w:rPr>
          <w:rStyle w:val="style4133"/>
          <w:b/>
          <w:i/>
          <w:sz w:val="24"/>
          <w:szCs w:val="24"/>
        </w:rPr>
        <w:t>индивидуально обоснованно инфекционистом и педиатром</w:t>
      </w:r>
      <w:r>
        <w:rPr>
          <w:rStyle w:val="style4133"/>
          <w:sz w:val="24"/>
          <w:szCs w:val="24"/>
        </w:rPr>
        <w:t xml:space="preserve">, может основываться на имеющихся данных об их эффективности лечения других коронавирусных инфекций. Применение отдельных лекарственных препаратов допустимо по решению врачебной комиссии, в случае если потенциальная польза для пациента превысит риск их применения. Минздравом России у взрослых допускается применение препаратов (в том числе их комбинации) лопинавир / ритонавир, хлорохин, гидроксихлорохин, а также препаратов рекомбинантных интерферонов. У детей при легких формах допускается применение препаратов рекомбинантного интерферона альфа </w:t>
      </w:r>
      <w:r>
        <w:rPr>
          <w:rStyle w:val="style4133"/>
          <w:sz w:val="24"/>
          <w:szCs w:val="24"/>
        </w:rPr>
        <w:t>[</w:t>
      </w:r>
      <w:r>
        <w:rPr>
          <w:rStyle w:val="style4133"/>
          <w:i/>
          <w:sz w:val="24"/>
          <w:szCs w:val="24"/>
        </w:rPr>
        <w:t>15</w:t>
      </w:r>
      <w:r>
        <w:rPr>
          <w:rStyle w:val="style4133"/>
          <w:sz w:val="24"/>
          <w:szCs w:val="24"/>
        </w:rPr>
        <w:t>]</w:t>
      </w:r>
      <w:r>
        <w:rPr>
          <w:rStyle w:val="style4133"/>
          <w:sz w:val="24"/>
          <w:szCs w:val="24"/>
        </w:rPr>
        <w:t>.</w:t>
      </w:r>
    </w:p>
    <w:p>
      <w:pPr>
        <w:pStyle w:val="style0"/>
        <w:widowControl w:val="false"/>
        <w:spacing w:lineRule="auto" w:line="360"/>
        <w:ind w:firstLine="0"/>
        <w:contextualSpacing/>
        <w:rPr>
          <w:rStyle w:val="style4133"/>
          <w:sz w:val="24"/>
          <w:szCs w:val="24"/>
        </w:rPr>
      </w:pPr>
      <w:r>
        <w:rPr>
          <w:rStyle w:val="style4133"/>
          <w:b/>
          <w:sz w:val="24"/>
          <w:szCs w:val="24"/>
        </w:rPr>
        <w:tab/>
      </w:r>
      <w:r>
        <w:rPr>
          <w:rStyle w:val="style4133"/>
          <w:sz w:val="24"/>
          <w:szCs w:val="24"/>
        </w:rPr>
        <w:t xml:space="preserve">При назначении </w:t>
      </w:r>
      <w:r>
        <w:rPr>
          <w:rStyle w:val="style4133"/>
          <w:sz w:val="24"/>
          <w:szCs w:val="24"/>
        </w:rPr>
        <w:t xml:space="preserve">и выборе этиотропных </w:t>
      </w:r>
      <w:r>
        <w:rPr>
          <w:rStyle w:val="style4133"/>
          <w:sz w:val="24"/>
          <w:szCs w:val="24"/>
        </w:rPr>
        <w:t>лекарственных препарато</w:t>
      </w:r>
      <w:r>
        <w:rPr>
          <w:rStyle w:val="style4133"/>
          <w:sz w:val="24"/>
          <w:szCs w:val="24"/>
        </w:rPr>
        <w:t>в</w:t>
      </w:r>
      <w:r>
        <w:rPr>
          <w:rStyle w:val="style4133"/>
          <w:sz w:val="24"/>
          <w:szCs w:val="24"/>
        </w:rPr>
        <w:t xml:space="preserve"> </w:t>
      </w:r>
      <w:r>
        <w:rPr>
          <w:rStyle w:val="style4133"/>
          <w:sz w:val="24"/>
          <w:szCs w:val="24"/>
        </w:rPr>
        <w:t xml:space="preserve">у детей </w:t>
      </w:r>
      <w:r>
        <w:rPr>
          <w:rStyle w:val="style4133"/>
          <w:sz w:val="24"/>
          <w:szCs w:val="24"/>
        </w:rPr>
        <w:t>следует руководствоваться</w:t>
      </w:r>
      <w:r>
        <w:rPr>
          <w:rStyle w:val="style4133"/>
          <w:sz w:val="24"/>
          <w:szCs w:val="24"/>
        </w:rPr>
        <w:t xml:space="preserve"> возрастом ребенка, наличием или отсутствием сопутствующей патологии, удобством лекарственной формы</w:t>
      </w:r>
      <w:r>
        <w:rPr>
          <w:rStyle w:val="style4133"/>
          <w:sz w:val="24"/>
          <w:szCs w:val="24"/>
        </w:rPr>
        <w:t xml:space="preserve">. Следует также учитывать возможные лекарственные взаимодействия и противопоказания. Ни один из препаратов </w:t>
      </w:r>
      <w:r>
        <w:rPr>
          <w:rStyle w:val="style4133"/>
          <w:sz w:val="24"/>
          <w:szCs w:val="24"/>
        </w:rPr>
        <w:t xml:space="preserve">сегодня </w:t>
      </w:r>
      <w:r>
        <w:rPr>
          <w:rStyle w:val="style4133"/>
          <w:sz w:val="24"/>
          <w:szCs w:val="24"/>
        </w:rPr>
        <w:t xml:space="preserve">не зарегистрирован для применения у детей с </w:t>
      </w:r>
      <w:r>
        <w:rPr>
          <w:rStyle w:val="style4133"/>
          <w:sz w:val="24"/>
          <w:szCs w:val="24"/>
          <w:lang w:val="en-US"/>
        </w:rPr>
        <w:t>COVID</w:t>
      </w:r>
      <w:r>
        <w:rPr>
          <w:rStyle w:val="style4133"/>
          <w:sz w:val="24"/>
          <w:szCs w:val="24"/>
        </w:rPr>
        <w:t>-19</w:t>
      </w:r>
      <w:r>
        <w:rPr>
          <w:rStyle w:val="style4133"/>
          <w:sz w:val="24"/>
          <w:szCs w:val="24"/>
        </w:rPr>
        <w:t>, а потому назначение должно быть обосновано врачебной комиссией</w:t>
      </w:r>
      <w:r>
        <w:rPr>
          <w:rStyle w:val="style4133"/>
          <w:sz w:val="24"/>
          <w:szCs w:val="24"/>
        </w:rPr>
        <w:t xml:space="preserve"> </w:t>
      </w:r>
      <w:r>
        <w:rPr>
          <w:rStyle w:val="style4133"/>
          <w:sz w:val="24"/>
          <w:szCs w:val="24"/>
        </w:rPr>
        <w:t>и</w:t>
      </w:r>
      <w:r>
        <w:rPr>
          <w:rStyle w:val="style4133"/>
          <w:sz w:val="24"/>
          <w:szCs w:val="24"/>
        </w:rPr>
        <w:t xml:space="preserve"> учитывать </w:t>
      </w:r>
      <w:r>
        <w:rPr>
          <w:rStyle w:val="style4133"/>
          <w:sz w:val="24"/>
          <w:szCs w:val="24"/>
        </w:rPr>
        <w:t xml:space="preserve">положения </w:t>
      </w:r>
      <w:r>
        <w:rPr>
          <w:rStyle w:val="style4133"/>
          <w:sz w:val="24"/>
          <w:szCs w:val="24"/>
        </w:rPr>
        <w:t xml:space="preserve">п. </w:t>
      </w:r>
      <w:r>
        <w:rPr>
          <w:rStyle w:val="style4133"/>
          <w:sz w:val="24"/>
          <w:szCs w:val="24"/>
        </w:rPr>
        <w:t>8.</w:t>
      </w:r>
      <w:r>
        <w:rPr>
          <w:rStyle w:val="style4133"/>
          <w:sz w:val="24"/>
          <w:szCs w:val="24"/>
        </w:rPr>
        <w:t>8</w:t>
      </w:r>
      <w:r>
        <w:rPr>
          <w:rStyle w:val="style4133"/>
          <w:sz w:val="24"/>
          <w:szCs w:val="24"/>
        </w:rPr>
        <w:t>.</w:t>
      </w:r>
      <w:r>
        <w:rPr>
          <w:rStyle w:val="style4133"/>
          <w:sz w:val="24"/>
          <w:szCs w:val="24"/>
        </w:rPr>
        <w:t xml:space="preserve"> </w:t>
      </w:r>
      <w:r>
        <w:rPr>
          <w:rStyle w:val="style4133"/>
          <w:sz w:val="24"/>
          <w:szCs w:val="24"/>
        </w:rPr>
        <w:t>З</w:t>
      </w:r>
      <w:r>
        <w:rPr>
          <w:rStyle w:val="style4133"/>
          <w:sz w:val="24"/>
          <w:szCs w:val="24"/>
        </w:rPr>
        <w:t>аконный представитель несовершеннолетнего до 15 лет подписывает информированно</w:t>
      </w:r>
      <w:r>
        <w:rPr>
          <w:rStyle w:val="style4133"/>
          <w:sz w:val="24"/>
          <w:szCs w:val="24"/>
        </w:rPr>
        <w:t>е</w:t>
      </w:r>
      <w:r>
        <w:rPr>
          <w:rStyle w:val="style4133"/>
          <w:sz w:val="24"/>
          <w:szCs w:val="24"/>
        </w:rPr>
        <w:t xml:space="preserve"> согласи</w:t>
      </w:r>
      <w:r>
        <w:rPr>
          <w:rStyle w:val="style4133"/>
          <w:sz w:val="24"/>
          <w:szCs w:val="24"/>
        </w:rPr>
        <w:t>е</w:t>
      </w:r>
      <w:r>
        <w:rPr>
          <w:rStyle w:val="style4133"/>
          <w:sz w:val="24"/>
          <w:szCs w:val="24"/>
        </w:rPr>
        <w:t xml:space="preserve">. По достижению 15 лет подросток имеет право подписывать информированное согласие самостоятельно. </w:t>
      </w:r>
      <w:r>
        <w:rPr>
          <w:rStyle w:val="style4133"/>
          <w:sz w:val="24"/>
          <w:szCs w:val="24"/>
        </w:rPr>
        <w:t xml:space="preserve"> </w:t>
      </w:r>
    </w:p>
    <w:p>
      <w:pPr>
        <w:pStyle w:val="style0"/>
        <w:widowControl w:val="false"/>
        <w:spacing w:lineRule="auto" w:line="360"/>
        <w:contextualSpacing/>
        <w:rPr>
          <w:rStyle w:val="style4133"/>
          <w:sz w:val="24"/>
          <w:szCs w:val="24"/>
        </w:rPr>
      </w:pPr>
      <w:r>
        <w:rPr>
          <w:rStyle w:val="style4133"/>
          <w:sz w:val="24"/>
          <w:szCs w:val="24"/>
        </w:rPr>
        <w:t>В</w:t>
      </w:r>
      <w:r>
        <w:rPr>
          <w:rStyle w:val="style4133"/>
          <w:sz w:val="24"/>
          <w:szCs w:val="24"/>
        </w:rPr>
        <w:t xml:space="preserve"> настоящее время для лечения детей с </w:t>
      </w:r>
      <w:r>
        <w:rPr>
          <w:rStyle w:val="style4133"/>
          <w:sz w:val="24"/>
          <w:szCs w:val="24"/>
          <w:lang w:val="en-US"/>
        </w:rPr>
        <w:t>COVID</w:t>
      </w:r>
      <w:r>
        <w:rPr>
          <w:rStyle w:val="style4133"/>
          <w:sz w:val="24"/>
          <w:szCs w:val="24"/>
        </w:rPr>
        <w:t xml:space="preserve">-19 может быть </w:t>
      </w:r>
      <w:r>
        <w:rPr>
          <w:rStyle w:val="style4133"/>
          <w:b/>
          <w:i/>
          <w:sz w:val="24"/>
          <w:szCs w:val="24"/>
        </w:rPr>
        <w:t>временно</w:t>
      </w:r>
      <w:r>
        <w:rPr>
          <w:rStyle w:val="style4133"/>
          <w:sz w:val="24"/>
          <w:szCs w:val="24"/>
        </w:rPr>
        <w:t xml:space="preserve"> рекомендована следующая тактика.</w:t>
      </w:r>
    </w:p>
    <w:p>
      <w:pPr>
        <w:pStyle w:val="style0"/>
        <w:widowControl w:val="false"/>
        <w:spacing w:lineRule="auto" w:line="360"/>
        <w:contextualSpacing/>
        <w:rPr>
          <w:rStyle w:val="style4133"/>
          <w:sz w:val="24"/>
          <w:szCs w:val="24"/>
        </w:rPr>
      </w:pPr>
    </w:p>
    <w:p>
      <w:pPr>
        <w:pStyle w:val="style0"/>
        <w:widowControl w:val="false"/>
        <w:spacing w:lineRule="auto" w:line="360"/>
        <w:contextualSpacing/>
        <w:rPr>
          <w:rStyle w:val="style4133"/>
          <w:b/>
          <w:sz w:val="24"/>
          <w:szCs w:val="24"/>
        </w:rPr>
      </w:pPr>
      <w:r>
        <w:rPr>
          <w:rStyle w:val="style4133"/>
          <w:sz w:val="24"/>
          <w:szCs w:val="24"/>
        </w:rPr>
        <w:t xml:space="preserve">Схемы применения противовирусных препаратов представлены в </w:t>
      </w:r>
      <w:r>
        <w:rPr>
          <w:rStyle w:val="style4133"/>
          <w:b/>
          <w:sz w:val="24"/>
          <w:szCs w:val="24"/>
        </w:rPr>
        <w:t>Приложении (п. 12).</w:t>
      </w:r>
    </w:p>
    <w:tbl>
      <w:tblPr>
        <w:tblStyle w:val="style154"/>
        <w:tblW w:w="0" w:type="auto"/>
        <w:shd w:val="clear" w:color="auto" w:fill="ffffff"/>
        <w:tblLook w:val="04A0" w:firstRow="1" w:lastRow="0" w:firstColumn="1" w:lastColumn="0" w:noHBand="0" w:noVBand="1"/>
      </w:tblPr>
      <w:tblGrid>
        <w:gridCol w:w="9570"/>
      </w:tblGrid>
      <w:tr>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Дети с бессимптомной формой</w:t>
            </w:r>
          </w:p>
        </w:tc>
      </w:tr>
      <w:tr>
        <w:tblPrEx/>
        <w:trPr/>
        <w:tc>
          <w:tcPr>
            <w:tcW w:w="9570" w:type="dxa"/>
            <w:tcBorders>
              <w:bottom w:val="single" w:sz="4" w:space="0" w:color="auto"/>
            </w:tcBorders>
            <w:shd w:val="clear" w:color="auto" w:fill="ffffff"/>
          </w:tcPr>
          <w:p>
            <w:pPr>
              <w:pStyle w:val="style0"/>
              <w:widowControl w:val="false"/>
              <w:spacing w:lineRule="auto" w:line="360"/>
              <w:ind w:firstLine="0"/>
              <w:jc w:val="center"/>
              <w:contextualSpacing/>
              <w:rPr>
                <w:rStyle w:val="style4133"/>
                <w:sz w:val="24"/>
                <w:szCs w:val="24"/>
              </w:rPr>
            </w:pPr>
            <w:r>
              <w:rPr>
                <w:rStyle w:val="style4133"/>
                <w:sz w:val="24"/>
                <w:szCs w:val="24"/>
              </w:rPr>
              <w:t>Эт</w:t>
            </w:r>
            <w:r>
              <w:rPr>
                <w:rStyle w:val="style4133"/>
                <w:sz w:val="24"/>
                <w:szCs w:val="24"/>
              </w:rPr>
              <w:t>иотропная терапия не требуется.</w:t>
            </w:r>
          </w:p>
        </w:tc>
      </w:tr>
      <w:tr>
        <w:tblPrEx/>
        <w:trPr/>
        <w:tc>
          <w:tcPr>
            <w:tcW w:w="9570" w:type="dxa"/>
            <w:tcBorders>
              <w:bottom w:val="single" w:sz="4" w:space="0" w:color="auto"/>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Дети с легкой формой</w:t>
            </w:r>
          </w:p>
        </w:tc>
      </w:tr>
      <w:tr>
        <w:tblPrEx/>
        <w:trPr/>
        <w:tc>
          <w:tcPr>
            <w:tcW w:w="9570" w:type="dxa"/>
            <w:tcBorders>
              <w:bottom w:val="single" w:sz="4" w:space="0" w:color="auto"/>
            </w:tcBorders>
            <w:shd w:val="clear" w:color="auto" w:fill="ffffff"/>
          </w:tcPr>
          <w:p>
            <w:pPr>
              <w:pStyle w:val="style0"/>
              <w:widowControl w:val="false"/>
              <w:spacing w:lineRule="auto" w:line="360"/>
              <w:ind w:firstLine="0"/>
              <w:jc w:val="center"/>
              <w:contextualSpacing/>
              <w:rPr>
                <w:rStyle w:val="style4133"/>
                <w:sz w:val="24"/>
                <w:szCs w:val="24"/>
              </w:rPr>
            </w:pPr>
            <w:r>
              <w:rPr>
                <w:rStyle w:val="style4133"/>
                <w:sz w:val="24"/>
                <w:szCs w:val="24"/>
              </w:rPr>
              <w:t>Назначение противовирусных препаратов может быть рассмотрено у детей из групп риска, имеющих тяжелые сопутствующие заболевания, иммунодефицит:</w:t>
            </w:r>
          </w:p>
          <w:p>
            <w:pPr>
              <w:pStyle w:val="style179"/>
              <w:numPr>
                <w:ilvl w:val="0"/>
                <w:numId w:val="8"/>
              </w:numPr>
              <w:spacing w:lineRule="auto" w:line="360"/>
              <w:rPr>
                <w:rStyle w:val="style4133"/>
              </w:rPr>
            </w:pPr>
            <w:r>
              <w:rPr>
                <w:rStyle w:val="style4133"/>
              </w:rPr>
              <w:t xml:space="preserve">Рекомбинантный интерферон альфа-2b </w:t>
            </w:r>
            <w:r>
              <w:rPr>
                <w:rStyle w:val="style4133"/>
              </w:rPr>
              <w:t>интраназально</w:t>
            </w:r>
            <w:r>
              <w:rPr>
                <w:rStyle w:val="style4133"/>
              </w:rPr>
              <w:t xml:space="preserve"> </w:t>
            </w:r>
            <w:r>
              <w:rPr>
                <w:rStyle w:val="style4133"/>
              </w:rPr>
              <w:t>(</w:t>
            </w:r>
            <w:r>
              <w:rPr>
                <w:rStyle w:val="style4133"/>
              </w:rPr>
              <w:t>препарат выбора</w:t>
            </w:r>
            <w:r>
              <w:rPr>
                <w:rStyle w:val="style4133"/>
              </w:rPr>
              <w:t>)</w:t>
            </w:r>
          </w:p>
          <w:p>
            <w:pPr>
              <w:pStyle w:val="style179"/>
              <w:numPr>
                <w:ilvl w:val="0"/>
                <w:numId w:val="8"/>
              </w:numPr>
              <w:spacing w:lineRule="auto" w:line="360"/>
              <w:rPr>
                <w:rStyle w:val="style4133"/>
              </w:rPr>
            </w:pPr>
            <w:r>
              <w:rPr>
                <w:rStyle w:val="style4133"/>
                <w:szCs w:val="20"/>
              </w:rPr>
              <w:t>Умифеновир</w:t>
            </w:r>
            <w:r>
              <w:rPr>
                <w:rStyle w:val="style4133"/>
                <w:i/>
                <w:szCs w:val="20"/>
              </w:rPr>
              <w:t xml:space="preserve"> или</w:t>
            </w:r>
            <w:r>
              <w:rPr>
                <w:rStyle w:val="style4133"/>
                <w:szCs w:val="20"/>
              </w:rPr>
              <w:t xml:space="preserve"> </w:t>
            </w:r>
            <w:r>
              <w:rPr>
                <w:rStyle w:val="style4133"/>
                <w:szCs w:val="20"/>
              </w:rPr>
              <w:t>Осельтамивир</w:t>
            </w:r>
            <w:r>
              <w:rPr>
                <w:rStyle w:val="style4133"/>
                <w:szCs w:val="20"/>
              </w:rPr>
              <w:t xml:space="preserve"> (альтернативная терапия)</w:t>
            </w:r>
          </w:p>
          <w:p>
            <w:pPr>
              <w:pStyle w:val="style0"/>
              <w:spacing w:lineRule="auto" w:line="360"/>
              <w:ind w:firstLine="0"/>
              <w:jc w:val="center"/>
              <w:rPr>
                <w:rStyle w:val="style4133"/>
                <w:b/>
                <w:sz w:val="24"/>
                <w:szCs w:val="24"/>
              </w:rPr>
            </w:pPr>
            <w:r>
              <w:rPr>
                <w:rStyle w:val="style4133"/>
                <w:b/>
                <w:sz w:val="24"/>
                <w:szCs w:val="24"/>
              </w:rPr>
              <w:t xml:space="preserve">Терапия </w:t>
            </w:r>
            <w:r>
              <w:rPr>
                <w:rStyle w:val="style4133"/>
                <w:b/>
                <w:sz w:val="24"/>
                <w:szCs w:val="24"/>
                <w:u w:val="single"/>
              </w:rPr>
              <w:t>детям с тяжелыми хроническими заболеваниями</w:t>
            </w:r>
            <w:r>
              <w:rPr>
                <w:rStyle w:val="style4133"/>
                <w:b/>
                <w:sz w:val="24"/>
                <w:szCs w:val="24"/>
              </w:rPr>
              <w:t xml:space="preserve"> согласовывается </w:t>
            </w:r>
          </w:p>
          <w:p>
            <w:pPr>
              <w:pStyle w:val="style0"/>
              <w:spacing w:lineRule="auto" w:line="360"/>
              <w:ind w:firstLine="0"/>
              <w:jc w:val="center"/>
              <w:rPr>
                <w:rStyle w:val="style4133"/>
                <w:b/>
                <w:sz w:val="24"/>
                <w:szCs w:val="24"/>
              </w:rPr>
            </w:pPr>
            <w:r>
              <w:rPr>
                <w:rStyle w:val="style4133"/>
                <w:b/>
                <w:sz w:val="24"/>
                <w:szCs w:val="24"/>
              </w:rPr>
              <w:t xml:space="preserve">со специалистами ФДРКЦ для детей </w:t>
            </w:r>
            <w:r>
              <w:rPr>
                <w:rStyle w:val="style4133"/>
                <w:b/>
                <w:sz w:val="24"/>
                <w:szCs w:val="24"/>
              </w:rPr>
              <w:t>[</w:t>
            </w:r>
            <w:r>
              <w:rPr>
                <w:rStyle w:val="style4133"/>
                <w:i/>
                <w:sz w:val="24"/>
                <w:szCs w:val="24"/>
              </w:rPr>
              <w:t>52</w:t>
            </w:r>
            <w:r>
              <w:rPr>
                <w:rStyle w:val="style4133"/>
                <w:b/>
                <w:sz w:val="24"/>
                <w:szCs w:val="24"/>
              </w:rPr>
              <w:t>]</w:t>
            </w:r>
          </w:p>
        </w:tc>
      </w:tr>
      <w:tr>
        <w:tblPrEx/>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Дети со среднетяжелой формой</w:t>
            </w:r>
          </w:p>
        </w:tc>
      </w:tr>
      <w:tr>
        <w:tblPrEx/>
        <w:trPr>
          <w:trHeight w:val="435" w:hRule="atLeast"/>
        </w:trPr>
        <w:tc>
          <w:tcPr>
            <w:tcW w:w="9570" w:type="dxa"/>
            <w:tcBorders>
              <w:bottom w:val="single" w:sz="4" w:space="0" w:color="auto"/>
            </w:tcBorders>
            <w:shd w:val="clear" w:color="auto" w:fill="ffffff"/>
          </w:tcPr>
          <w:p>
            <w:pPr>
              <w:pStyle w:val="style179"/>
              <w:numPr>
                <w:ilvl w:val="0"/>
                <w:numId w:val="8"/>
              </w:numPr>
              <w:spacing w:lineRule="auto" w:line="360"/>
              <w:rPr>
                <w:rStyle w:val="style4133"/>
              </w:rPr>
            </w:pPr>
            <w:r>
              <w:rPr>
                <w:rStyle w:val="style4133"/>
              </w:rPr>
              <w:t>Лопинавир / Ритонавир (препарат выбора)</w:t>
            </w:r>
          </w:p>
          <w:p>
            <w:pPr>
              <w:pStyle w:val="style179"/>
              <w:widowControl w:val="false"/>
              <w:spacing w:lineRule="auto" w:line="360"/>
              <w:ind w:firstLine="0"/>
              <w:rPr>
                <w:rStyle w:val="style4133"/>
              </w:rPr>
            </w:pPr>
            <w:r>
              <w:rPr>
                <w:rStyle w:val="style4133"/>
              </w:rPr>
              <w:t xml:space="preserve">(+ </w:t>
            </w:r>
            <w:r>
              <w:rPr>
                <w:rStyle w:val="style4133"/>
              </w:rPr>
              <w:t>Рекомбин</w:t>
            </w:r>
            <w:r>
              <w:rPr>
                <w:rStyle w:val="style4133"/>
              </w:rPr>
              <w:t xml:space="preserve">антный интерферон альфа-2b </w:t>
            </w:r>
            <w:r>
              <w:rPr>
                <w:rStyle w:val="style4133"/>
              </w:rPr>
              <w:t>интраназально</w:t>
            </w:r>
            <w:r>
              <w:rPr>
                <w:rStyle w:val="style4133"/>
              </w:rPr>
              <w:t>)</w:t>
            </w:r>
          </w:p>
          <w:p>
            <w:pPr>
              <w:pStyle w:val="style0"/>
              <w:spacing w:lineRule="auto" w:line="360"/>
              <w:ind w:firstLine="0"/>
              <w:jc w:val="center"/>
              <w:rPr>
                <w:rStyle w:val="style4133"/>
                <w:b/>
                <w:sz w:val="24"/>
                <w:szCs w:val="24"/>
              </w:rPr>
            </w:pPr>
            <w:r>
              <w:rPr>
                <w:rStyle w:val="style4133"/>
                <w:b/>
                <w:sz w:val="24"/>
                <w:szCs w:val="24"/>
              </w:rPr>
              <w:t xml:space="preserve">Терапия </w:t>
            </w:r>
            <w:r>
              <w:rPr>
                <w:rStyle w:val="style4133"/>
                <w:b/>
                <w:sz w:val="24"/>
                <w:szCs w:val="24"/>
                <w:u w:val="single"/>
              </w:rPr>
              <w:t>детям с тяжелыми хроническими заболеваниями</w:t>
            </w:r>
            <w:r>
              <w:rPr>
                <w:rStyle w:val="style4133"/>
                <w:b/>
                <w:sz w:val="24"/>
                <w:szCs w:val="24"/>
              </w:rPr>
              <w:t xml:space="preserve"> согласовывается</w:t>
            </w:r>
          </w:p>
          <w:p>
            <w:pPr>
              <w:pStyle w:val="style0"/>
              <w:spacing w:lineRule="auto" w:line="360"/>
              <w:ind w:firstLine="0"/>
              <w:jc w:val="center"/>
              <w:rPr>
                <w:rStyle w:val="style4133"/>
              </w:rPr>
            </w:pPr>
            <w:r>
              <w:rPr>
                <w:rStyle w:val="style4133"/>
                <w:b/>
                <w:sz w:val="24"/>
                <w:szCs w:val="24"/>
              </w:rPr>
              <w:t>со специалистами ФДРКЦ для детей</w:t>
            </w:r>
            <w:r>
              <w:rPr>
                <w:rStyle w:val="style4133"/>
                <w:sz w:val="24"/>
                <w:szCs w:val="24"/>
              </w:rPr>
              <w:t xml:space="preserve"> </w:t>
            </w:r>
            <w:r>
              <w:rPr>
                <w:rStyle w:val="style4133"/>
                <w:b/>
                <w:bCs/>
                <w:sz w:val="24"/>
                <w:szCs w:val="24"/>
              </w:rPr>
              <w:t>[</w:t>
            </w:r>
            <w:r>
              <w:rPr>
                <w:rStyle w:val="style4133"/>
                <w:i/>
                <w:sz w:val="24"/>
                <w:szCs w:val="24"/>
              </w:rPr>
              <w:t>52</w:t>
            </w:r>
            <w:r>
              <w:rPr>
                <w:rStyle w:val="style4133"/>
                <w:b/>
                <w:bCs/>
                <w:sz w:val="24"/>
                <w:szCs w:val="24"/>
              </w:rPr>
              <w:t>]</w:t>
            </w:r>
          </w:p>
        </w:tc>
      </w:tr>
      <w:tr>
        <w:tblPrEx/>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Дети с тяжелой или критической формой</w:t>
            </w:r>
          </w:p>
        </w:tc>
      </w:tr>
      <w:tr>
        <w:tblPrEx/>
        <w:trPr/>
        <w:tc>
          <w:tcPr>
            <w:tcW w:w="9570" w:type="dxa"/>
            <w:tcBorders>
              <w:bottom w:val="single" w:sz="4" w:space="0" w:color="auto"/>
            </w:tcBorders>
            <w:shd w:val="clear" w:color="auto" w:fill="ffffff"/>
          </w:tcPr>
          <w:p>
            <w:pPr>
              <w:pStyle w:val="style179"/>
              <w:widowControl w:val="false"/>
              <w:numPr>
                <w:ilvl w:val="0"/>
                <w:numId w:val="8"/>
              </w:numPr>
              <w:spacing w:lineRule="auto" w:line="360"/>
              <w:rPr>
                <w:rStyle w:val="style4133"/>
              </w:rPr>
            </w:pPr>
            <w:r>
              <w:rPr>
                <w:rStyle w:val="style4133"/>
              </w:rPr>
              <w:t>Л</w:t>
            </w:r>
            <w:r>
              <w:rPr>
                <w:rStyle w:val="style4133"/>
              </w:rPr>
              <w:t xml:space="preserve">опинавир </w:t>
            </w:r>
            <w:r>
              <w:rPr>
                <w:rStyle w:val="style4133"/>
                <w:lang w:val="en-US"/>
              </w:rPr>
              <w:t>/</w:t>
            </w:r>
            <w:r>
              <w:rPr>
                <w:rStyle w:val="style4133"/>
              </w:rPr>
              <w:t xml:space="preserve"> Р</w:t>
            </w:r>
            <w:r>
              <w:rPr>
                <w:rStyle w:val="style4133"/>
              </w:rPr>
              <w:t xml:space="preserve">итонавир </w:t>
            </w:r>
            <w:r>
              <w:rPr>
                <w:rStyle w:val="style4133"/>
              </w:rPr>
              <w:t>(препарат выбора)</w:t>
            </w:r>
          </w:p>
          <w:p>
            <w:pPr>
              <w:pStyle w:val="style179"/>
              <w:widowControl w:val="false"/>
              <w:numPr>
                <w:ilvl w:val="0"/>
                <w:numId w:val="8"/>
              </w:numPr>
              <w:spacing w:lineRule="auto" w:line="360"/>
              <w:rPr>
                <w:rStyle w:val="style4133"/>
              </w:rPr>
            </w:pPr>
            <w:r>
              <w:rPr>
                <w:rStyle w:val="style4133"/>
              </w:rPr>
              <w:t>Гидроксихлорохин</w:t>
            </w:r>
          </w:p>
          <w:p>
            <w:pPr>
              <w:pStyle w:val="style179"/>
              <w:widowControl w:val="false"/>
              <w:numPr>
                <w:ilvl w:val="0"/>
                <w:numId w:val="8"/>
              </w:numPr>
              <w:spacing w:lineRule="auto" w:line="360"/>
              <w:rPr>
                <w:rStyle w:val="style4133"/>
              </w:rPr>
            </w:pPr>
            <w:r>
              <w:rPr>
                <w:rStyle w:val="style4133"/>
                <w:szCs w:val="20"/>
              </w:rPr>
              <w:t xml:space="preserve">Гидроксихлорохин </w:t>
            </w:r>
            <w:r>
              <w:rPr>
                <w:rStyle w:val="style4133"/>
                <w:szCs w:val="20"/>
              </w:rPr>
              <w:t>(</w:t>
            </w:r>
            <w:r>
              <w:rPr>
                <w:rStyle w:val="style4133"/>
                <w:szCs w:val="20"/>
              </w:rPr>
              <w:t>+ Азитромицин</w:t>
            </w:r>
            <w:r>
              <w:rPr>
                <w:rStyle w:val="style4133"/>
                <w:szCs w:val="20"/>
              </w:rPr>
              <w:t>)</w:t>
            </w:r>
          </w:p>
          <w:p>
            <w:pPr>
              <w:pStyle w:val="style179"/>
              <w:widowControl w:val="false"/>
              <w:numPr>
                <w:ilvl w:val="0"/>
                <w:numId w:val="8"/>
              </w:numPr>
              <w:spacing w:lineRule="auto" w:line="360"/>
              <w:rPr>
                <w:rStyle w:val="style4133"/>
              </w:rPr>
            </w:pPr>
            <w:r>
              <w:rPr>
                <w:rStyle w:val="style4133"/>
                <w:szCs w:val="20"/>
              </w:rPr>
              <w:t>Рибавирин</w:t>
            </w:r>
          </w:p>
          <w:p>
            <w:pPr>
              <w:pStyle w:val="style0"/>
              <w:widowControl w:val="false"/>
              <w:spacing w:lineRule="auto" w:line="360"/>
              <w:ind w:firstLine="0"/>
              <w:jc w:val="center"/>
              <w:rPr>
                <w:rStyle w:val="style4133"/>
                <w:b/>
                <w:sz w:val="24"/>
                <w:szCs w:val="24"/>
              </w:rPr>
            </w:pPr>
            <w:r>
              <w:rPr>
                <w:rStyle w:val="style4133"/>
                <w:b/>
                <w:sz w:val="24"/>
                <w:szCs w:val="24"/>
              </w:rPr>
              <w:t xml:space="preserve">Терапия согласовывается со специалистами </w:t>
            </w:r>
            <w:r>
              <w:rPr>
                <w:rStyle w:val="style4133"/>
                <w:b/>
                <w:sz w:val="24"/>
                <w:szCs w:val="24"/>
              </w:rPr>
              <w:t>ФДРКЦ для детей</w:t>
            </w:r>
            <w:r>
              <w:t xml:space="preserve"> </w:t>
            </w:r>
            <w:r>
              <w:rPr>
                <w:rStyle w:val="style4133"/>
                <w:b/>
                <w:sz w:val="24"/>
                <w:szCs w:val="24"/>
              </w:rPr>
              <w:t>[</w:t>
            </w:r>
            <w:r>
              <w:rPr>
                <w:rStyle w:val="style4133"/>
                <w:i/>
                <w:sz w:val="24"/>
                <w:szCs w:val="24"/>
              </w:rPr>
              <w:t>6</w:t>
            </w:r>
            <w:r>
              <w:rPr>
                <w:rStyle w:val="style4133"/>
                <w:b/>
                <w:sz w:val="24"/>
                <w:szCs w:val="24"/>
              </w:rPr>
              <w:t>]</w:t>
            </w:r>
            <w:r>
              <w:rPr>
                <w:rStyle w:val="style4133"/>
                <w:b/>
                <w:sz w:val="24"/>
                <w:szCs w:val="24"/>
              </w:rPr>
              <w:t xml:space="preserve"> [</w:t>
            </w:r>
            <w:r>
              <w:rPr>
                <w:rStyle w:val="style4133"/>
                <w:i/>
                <w:sz w:val="24"/>
                <w:szCs w:val="24"/>
              </w:rPr>
              <w:t>52</w:t>
            </w:r>
            <w:r>
              <w:rPr>
                <w:rStyle w:val="style4133"/>
                <w:b/>
                <w:sz w:val="24"/>
                <w:szCs w:val="24"/>
              </w:rPr>
              <w:t>]</w:t>
            </w:r>
          </w:p>
        </w:tc>
      </w:tr>
      <w:tr>
        <w:tblPrEx/>
        <w:trPr/>
        <w:tc>
          <w:tcPr>
            <w:tcW w:w="9570" w:type="dxa"/>
            <w:tcBorders/>
            <w:shd w:val="clear" w:color="auto" w:fill="f2f2f2"/>
          </w:tcPr>
          <w:p>
            <w:pPr>
              <w:pStyle w:val="style0"/>
              <w:widowControl w:val="false"/>
              <w:spacing w:lineRule="auto" w:line="360"/>
              <w:ind w:firstLine="0"/>
              <w:jc w:val="center"/>
              <w:contextualSpacing/>
              <w:rPr>
                <w:rStyle w:val="style4133"/>
                <w:b/>
                <w:i/>
                <w:sz w:val="24"/>
                <w:szCs w:val="24"/>
              </w:rPr>
            </w:pPr>
            <w:r>
              <w:rPr>
                <w:rStyle w:val="style4133"/>
                <w:b/>
                <w:i/>
                <w:sz w:val="24"/>
                <w:szCs w:val="24"/>
              </w:rPr>
              <w:t>Новорожденные</w:t>
            </w:r>
          </w:p>
        </w:tc>
      </w:tr>
      <w:tr>
        <w:tblPrEx/>
        <w:trPr>
          <w:trHeight w:val="515" w:hRule="atLeast"/>
        </w:trPr>
        <w:tc>
          <w:tcPr>
            <w:tcW w:w="9570" w:type="dxa"/>
            <w:tcBorders>
              <w:bottom w:val="single" w:sz="4" w:space="0" w:color="auto"/>
            </w:tcBorders>
            <w:shd w:val="clear" w:color="auto" w:fill="ffffff"/>
            <w:vAlign w:val="center"/>
          </w:tcPr>
          <w:p>
            <w:pPr>
              <w:pStyle w:val="style179"/>
              <w:widowControl w:val="false"/>
              <w:numPr>
                <w:ilvl w:val="0"/>
                <w:numId w:val="26"/>
              </w:numPr>
              <w:spacing w:lineRule="auto" w:line="360"/>
              <w:jc w:val="left"/>
              <w:rPr>
                <w:rStyle w:val="style4133"/>
              </w:rPr>
            </w:pPr>
            <w:r>
              <w:rPr>
                <w:rStyle w:val="style4133"/>
              </w:rPr>
              <w:t>Осельтамивир</w:t>
            </w:r>
          </w:p>
          <w:p>
            <w:pPr>
              <w:pStyle w:val="style0"/>
              <w:widowControl w:val="false"/>
              <w:spacing w:lineRule="auto" w:line="360"/>
              <w:ind w:firstLine="0"/>
              <w:jc w:val="center"/>
              <w:rPr>
                <w:rStyle w:val="style4133"/>
                <w:sz w:val="24"/>
                <w:szCs w:val="24"/>
              </w:rPr>
            </w:pPr>
            <w:r>
              <w:rPr>
                <w:rStyle w:val="style4133"/>
                <w:sz w:val="24"/>
                <w:szCs w:val="24"/>
              </w:rPr>
              <w:t>Терапия согласовывается со специалистами регионального ДРКЦ для детей</w:t>
            </w:r>
          </w:p>
        </w:tc>
      </w:tr>
      <w:tr>
        <w:tblPrEx/>
        <w:trPr/>
        <w:tc>
          <w:tcPr>
            <w:tcW w:w="9570" w:type="dxa"/>
            <w:tcBorders/>
            <w:shd w:val="clear" w:color="auto" w:fill="f2f2f2"/>
          </w:tcPr>
          <w:p>
            <w:pPr>
              <w:pStyle w:val="style0"/>
              <w:widowControl w:val="false"/>
              <w:spacing w:lineRule="auto" w:line="360"/>
              <w:ind w:firstLine="0"/>
              <w:jc w:val="center"/>
              <w:contextualSpacing/>
              <w:rPr>
                <w:rStyle w:val="style4133"/>
                <w:b/>
                <w:i/>
                <w:color w:val="000000"/>
                <w:sz w:val="24"/>
                <w:szCs w:val="24"/>
              </w:rPr>
            </w:pPr>
            <w:r>
              <w:rPr>
                <w:rStyle w:val="style4133"/>
                <w:b/>
                <w:i/>
                <w:color w:val="000000"/>
                <w:sz w:val="24"/>
                <w:szCs w:val="24"/>
              </w:rPr>
              <w:t>У детей старше 15 лет может быть рассмотрена тактика назначения этиотропных средств, рекомендованная взрослым</w:t>
            </w:r>
          </w:p>
        </w:tc>
      </w:tr>
    </w:tbl>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Cs w:val="28"/>
        </w:rPr>
      </w:pPr>
      <w:r>
        <w:rPr>
          <w:rStyle w:val="style4133"/>
          <w:b/>
          <w:szCs w:val="28"/>
        </w:rPr>
        <w:t>8.</w:t>
      </w:r>
      <w:r>
        <w:rPr>
          <w:rStyle w:val="style4133"/>
          <w:b/>
          <w:szCs w:val="28"/>
        </w:rPr>
        <w:t>4</w:t>
      </w:r>
      <w:r>
        <w:rPr>
          <w:rStyle w:val="style4133"/>
          <w:b/>
          <w:szCs w:val="28"/>
        </w:rPr>
        <w:t>. Поддерживающая терапия</w:t>
      </w:r>
    </w:p>
    <w:p>
      <w:pPr>
        <w:pStyle w:val="style0"/>
        <w:widowControl w:val="false"/>
        <w:spacing w:lineRule="auto" w:line="360"/>
        <w:ind w:firstLine="0"/>
        <w:contextualSpacing/>
        <w:rPr>
          <w:rStyle w:val="style4133"/>
          <w:sz w:val="24"/>
          <w:szCs w:val="24"/>
        </w:rPr>
      </w:pPr>
      <w:r>
        <w:rPr>
          <w:rStyle w:val="style4133"/>
          <w:sz w:val="24"/>
          <w:szCs w:val="24"/>
        </w:rPr>
        <w:tab/>
      </w:r>
      <w:r>
        <w:rPr>
          <w:rStyle w:val="style4133"/>
          <w:sz w:val="24"/>
          <w:szCs w:val="24"/>
        </w:rPr>
        <w:t xml:space="preserve">Поддерживающую патогенетическую и симптоматическую терапию следует проводить по общим принципам лечения ОРВИ с учетом характера процесса (поражение верхних и/или нижних дыхательных путей), руководствуясь утвержденными </w:t>
      </w:r>
      <w:r>
        <w:rPr>
          <w:rStyle w:val="style4133"/>
          <w:sz w:val="24"/>
          <w:szCs w:val="24"/>
        </w:rPr>
        <w:t xml:space="preserve">федеральными </w:t>
      </w:r>
      <w:r>
        <w:rPr>
          <w:rStyle w:val="style4133"/>
          <w:sz w:val="24"/>
          <w:szCs w:val="24"/>
        </w:rPr>
        <w:t xml:space="preserve">клиническими рекомендациями </w:t>
      </w:r>
      <w:r>
        <w:rPr>
          <w:rStyle w:val="style4133"/>
          <w:sz w:val="24"/>
          <w:szCs w:val="24"/>
        </w:rPr>
        <w:t>[</w:t>
      </w:r>
      <w:r>
        <w:rPr>
          <w:rStyle w:val="style4133"/>
          <w:i/>
          <w:sz w:val="24"/>
          <w:szCs w:val="24"/>
        </w:rPr>
        <w:t>81-83</w:t>
      </w:r>
      <w:r>
        <w:rPr>
          <w:rStyle w:val="style4133"/>
          <w:sz w:val="24"/>
          <w:szCs w:val="24"/>
        </w:rPr>
        <w:t>]</w:t>
      </w:r>
      <w:r>
        <w:rPr>
          <w:rStyle w:val="style4133"/>
          <w:sz w:val="24"/>
          <w:szCs w:val="24"/>
        </w:rPr>
        <w:t>.</w:t>
      </w:r>
      <w:r>
        <w:rPr>
          <w:rStyle w:val="style4133"/>
          <w:sz w:val="24"/>
          <w:szCs w:val="24"/>
        </w:rPr>
        <w:t xml:space="preserve"> В ходе текущей вспышки остаются ряд дискутабельных вопросов по отдельным тактикам. В практической </w:t>
      </w:r>
      <w:r>
        <w:rPr>
          <w:rStyle w:val="style4133"/>
          <w:sz w:val="24"/>
          <w:szCs w:val="24"/>
        </w:rPr>
        <w:t xml:space="preserve">деятельности целесообразно ориентироваться на следующие ключевые позиции. </w:t>
      </w:r>
    </w:p>
    <w:p>
      <w:pPr>
        <w:pStyle w:val="style0"/>
        <w:widowControl w:val="false"/>
        <w:spacing w:lineRule="auto" w:line="360"/>
        <w:ind w:firstLine="0"/>
        <w:contextualSpacing/>
        <w:rPr>
          <w:rStyle w:val="style4133"/>
          <w:sz w:val="24"/>
          <w:szCs w:val="24"/>
        </w:rPr>
      </w:pPr>
      <w:r>
        <w:rPr>
          <w:rStyle w:val="style4133"/>
          <w:sz w:val="24"/>
          <w:szCs w:val="24"/>
        </w:rPr>
        <w:t xml:space="preserve">  </w:t>
      </w:r>
    </w:p>
    <w:p>
      <w:pPr>
        <w:pStyle w:val="style0"/>
        <w:widowControl w:val="false"/>
        <w:spacing w:lineRule="auto" w:line="360"/>
        <w:ind w:firstLine="0"/>
        <w:jc w:val="left"/>
        <w:contextualSpacing/>
        <w:rPr>
          <w:rStyle w:val="style4133"/>
          <w:b/>
          <w:sz w:val="24"/>
          <w:szCs w:val="24"/>
        </w:rPr>
      </w:pPr>
      <w:r>
        <w:rPr>
          <w:rStyle w:val="style4133"/>
          <w:b/>
          <w:sz w:val="24"/>
          <w:szCs w:val="24"/>
        </w:rPr>
        <w:t>8.</w:t>
      </w:r>
      <w:r>
        <w:rPr>
          <w:rStyle w:val="style4133"/>
          <w:b/>
          <w:sz w:val="24"/>
          <w:szCs w:val="24"/>
        </w:rPr>
        <w:t>4</w:t>
      </w:r>
      <w:r>
        <w:rPr>
          <w:rStyle w:val="style4133"/>
          <w:b/>
          <w:sz w:val="24"/>
          <w:szCs w:val="24"/>
        </w:rPr>
        <w:t>.1. Дезинтоксикация и регидратация</w:t>
      </w:r>
    </w:p>
    <w:p>
      <w:pPr>
        <w:pStyle w:val="style0"/>
        <w:widowControl w:val="false"/>
        <w:spacing w:lineRule="auto" w:line="360"/>
        <w:contextualSpacing/>
        <w:rPr>
          <w:rStyle w:val="style4133"/>
          <w:sz w:val="24"/>
          <w:szCs w:val="24"/>
        </w:rPr>
      </w:pPr>
      <w:r>
        <w:rPr>
          <w:rStyle w:val="style4133"/>
          <w:sz w:val="24"/>
          <w:szCs w:val="24"/>
        </w:rPr>
        <w:t xml:space="preserve">Восполнение потерь жидкости и дезинтоксикация являются неотъемлемой частью </w:t>
      </w:r>
      <w:r>
        <w:rPr>
          <w:rStyle w:val="style4133"/>
          <w:sz w:val="24"/>
          <w:szCs w:val="24"/>
        </w:rPr>
        <w:t>терапии при манифестных случаях болезни.</w:t>
      </w:r>
      <w:r>
        <w:rPr>
          <w:rStyle w:val="style4133"/>
          <w:sz w:val="24"/>
          <w:szCs w:val="24"/>
        </w:rPr>
        <w:t xml:space="preserve"> </w:t>
      </w:r>
      <w:r>
        <w:rPr>
          <w:rStyle w:val="style4133"/>
          <w:sz w:val="24"/>
          <w:szCs w:val="24"/>
        </w:rPr>
        <w:t xml:space="preserve">Дети, находящиеся на грудном вскармливании, </w:t>
      </w:r>
      <w:r>
        <w:rPr>
          <w:rStyle w:val="style4133"/>
          <w:sz w:val="24"/>
          <w:szCs w:val="24"/>
        </w:rPr>
        <w:t xml:space="preserve">могут </w:t>
      </w:r>
      <w:r>
        <w:rPr>
          <w:rStyle w:val="style4133"/>
          <w:sz w:val="24"/>
          <w:szCs w:val="24"/>
        </w:rPr>
        <w:t>продолжа</w:t>
      </w:r>
      <w:r>
        <w:rPr>
          <w:rStyle w:val="style4133"/>
          <w:sz w:val="24"/>
          <w:szCs w:val="24"/>
        </w:rPr>
        <w:t>ть</w:t>
      </w:r>
      <w:r>
        <w:rPr>
          <w:rStyle w:val="style4133"/>
          <w:sz w:val="24"/>
          <w:szCs w:val="24"/>
        </w:rPr>
        <w:t xml:space="preserve"> получать </w:t>
      </w:r>
      <w:r>
        <w:rPr>
          <w:rStyle w:val="style4133"/>
          <w:sz w:val="24"/>
          <w:szCs w:val="24"/>
        </w:rPr>
        <w:t>его</w:t>
      </w:r>
      <w:r>
        <w:rPr>
          <w:rStyle w:val="style4133"/>
          <w:sz w:val="24"/>
          <w:szCs w:val="24"/>
        </w:rPr>
        <w:t xml:space="preserve"> (</w:t>
      </w:r>
      <w:r>
        <w:rPr>
          <w:rStyle w:val="style4133"/>
          <w:sz w:val="24"/>
          <w:szCs w:val="24"/>
        </w:rPr>
        <w:t>см. также п. 10.2.5.</w:t>
      </w:r>
      <w:r>
        <w:rPr>
          <w:rStyle w:val="style4133"/>
          <w:sz w:val="24"/>
          <w:szCs w:val="24"/>
        </w:rPr>
        <w:t>)</w:t>
      </w:r>
      <w:r>
        <w:rPr>
          <w:rStyle w:val="style4133"/>
          <w:sz w:val="24"/>
          <w:szCs w:val="24"/>
        </w:rPr>
        <w:t xml:space="preserve">. При выраженных явлениях гастроэнтерита с потерей жидкости необходима регидратация, которая может осуществляться </w:t>
      </w:r>
      <w:r>
        <w:rPr>
          <w:rStyle w:val="style4133"/>
          <w:sz w:val="24"/>
          <w:szCs w:val="24"/>
        </w:rPr>
        <w:t xml:space="preserve">по рекомендованной методике </w:t>
      </w:r>
      <w:r>
        <w:rPr>
          <w:rStyle w:val="style4133"/>
          <w:sz w:val="24"/>
          <w:szCs w:val="24"/>
        </w:rPr>
        <w:t xml:space="preserve">энтерально или парентерально, в зависимости от степени тяжести эксикоза. </w:t>
      </w:r>
      <w:r>
        <w:rPr>
          <w:rStyle w:val="style4133"/>
          <w:b/>
          <w:i/>
          <w:sz w:val="24"/>
          <w:szCs w:val="24"/>
        </w:rPr>
        <w:t xml:space="preserve">Объем </w:t>
      </w:r>
      <w:r>
        <w:rPr>
          <w:rStyle w:val="style4133"/>
          <w:b/>
          <w:i/>
          <w:sz w:val="24"/>
          <w:szCs w:val="24"/>
        </w:rPr>
        <w:t>вводимой жидкости</w:t>
      </w:r>
      <w:r>
        <w:rPr>
          <w:rStyle w:val="style4133"/>
          <w:b/>
          <w:i/>
          <w:sz w:val="24"/>
          <w:szCs w:val="24"/>
        </w:rPr>
        <w:t xml:space="preserve"> должен строго контролироваться</w:t>
      </w:r>
      <w:r>
        <w:rPr>
          <w:rStyle w:val="style4133"/>
          <w:sz w:val="24"/>
          <w:szCs w:val="24"/>
        </w:rPr>
        <w:t xml:space="preserve">. </w:t>
      </w:r>
      <w:r>
        <w:rPr>
          <w:rStyle w:val="style4133"/>
          <w:sz w:val="24"/>
          <w:szCs w:val="24"/>
        </w:rPr>
        <w:t xml:space="preserve">ВОЗ не рекомендует использовать гипотонические (изотонические) кристаллоиды, растворы крахмалов или желатина </w:t>
      </w:r>
      <w:r>
        <w:rPr>
          <w:iCs/>
          <w:sz w:val="24"/>
          <w:szCs w:val="24"/>
        </w:rPr>
        <w:t>[</w:t>
      </w:r>
      <w:r>
        <w:rPr>
          <w:i/>
          <w:sz w:val="24"/>
          <w:szCs w:val="24"/>
        </w:rPr>
        <w:t>23</w:t>
      </w:r>
      <w:r>
        <w:rPr>
          <w:iCs/>
          <w:sz w:val="24"/>
          <w:szCs w:val="24"/>
        </w:rPr>
        <w:t>]</w:t>
      </w:r>
      <w:r>
        <w:rPr>
          <w:rStyle w:val="style4133"/>
          <w:sz w:val="24"/>
          <w:szCs w:val="24"/>
        </w:rPr>
        <w:t>.</w:t>
      </w:r>
    </w:p>
    <w:p>
      <w:pPr>
        <w:pStyle w:val="style0"/>
        <w:widowControl w:val="false"/>
        <w:spacing w:lineRule="auto" w:line="360"/>
        <w:ind w:firstLine="0"/>
        <w:contextualSpacing/>
        <w:rPr>
          <w:rStyle w:val="style4133"/>
          <w:sz w:val="24"/>
          <w:szCs w:val="24"/>
        </w:rPr>
      </w:pPr>
    </w:p>
    <w:p>
      <w:pPr>
        <w:pStyle w:val="style0"/>
        <w:widowControl w:val="false"/>
        <w:spacing w:lineRule="auto" w:line="360"/>
        <w:ind w:firstLine="0"/>
        <w:jc w:val="left"/>
        <w:contextualSpacing/>
        <w:rPr>
          <w:rStyle w:val="style4133"/>
          <w:b/>
          <w:sz w:val="24"/>
          <w:szCs w:val="24"/>
        </w:rPr>
      </w:pPr>
      <w:r>
        <w:rPr>
          <w:rStyle w:val="style4133"/>
          <w:b/>
          <w:sz w:val="24"/>
          <w:szCs w:val="24"/>
        </w:rPr>
        <w:t>8.</w:t>
      </w:r>
      <w:r>
        <w:rPr>
          <w:rStyle w:val="style4133"/>
          <w:b/>
          <w:sz w:val="24"/>
          <w:szCs w:val="24"/>
        </w:rPr>
        <w:t>4</w:t>
      </w:r>
      <w:r>
        <w:rPr>
          <w:rStyle w:val="style4133"/>
          <w:b/>
          <w:sz w:val="24"/>
          <w:szCs w:val="24"/>
        </w:rPr>
        <w:t>.2. Жаропонижающая терапия</w:t>
      </w:r>
    </w:p>
    <w:p>
      <w:pPr>
        <w:pStyle w:val="style179"/>
        <w:widowControl w:val="false"/>
        <w:numPr>
          <w:ilvl w:val="0"/>
          <w:numId w:val="3"/>
        </w:numPr>
        <w:tabs>
          <w:tab w:val="left" w:leader="none" w:pos="426"/>
        </w:tabs>
        <w:spacing w:lineRule="auto" w:line="360"/>
        <w:ind w:left="0" w:firstLine="0"/>
        <w:jc w:val="left"/>
        <w:rPr>
          <w:rStyle w:val="style4133"/>
        </w:rPr>
      </w:pPr>
      <w:r>
        <w:rPr>
          <w:rStyle w:val="style4133"/>
        </w:rPr>
        <w:t>Парацетамол</w:t>
      </w:r>
      <w:r>
        <w:rPr>
          <w:rStyle w:val="style4133"/>
        </w:rPr>
        <w:t xml:space="preserve"> (препарат выбора)</w:t>
      </w:r>
      <w:r>
        <w:rPr>
          <w:rStyle w:val="style4133"/>
        </w:rPr>
        <w:t xml:space="preserve"> – 10–15 мг/кг (не более 60 мг/сутки)</w:t>
      </w:r>
    </w:p>
    <w:p>
      <w:pPr>
        <w:pStyle w:val="style179"/>
        <w:widowControl w:val="false"/>
        <w:numPr>
          <w:ilvl w:val="0"/>
          <w:numId w:val="3"/>
        </w:numPr>
        <w:tabs>
          <w:tab w:val="left" w:leader="none" w:pos="426"/>
        </w:tabs>
        <w:spacing w:lineRule="auto" w:line="360"/>
        <w:ind w:left="0" w:firstLine="0"/>
        <w:jc w:val="left"/>
        <w:rPr>
          <w:rStyle w:val="style4133"/>
        </w:rPr>
      </w:pPr>
      <w:r>
        <w:rPr>
          <w:rStyle w:val="style4133"/>
        </w:rPr>
        <w:t>Ибупрофен</w:t>
      </w:r>
      <w:r>
        <w:rPr>
          <w:rStyle w:val="style4133"/>
        </w:rPr>
        <w:t xml:space="preserve"> – 5–10 мг/кг (не более 30 мг/сутки)</w:t>
      </w:r>
    </w:p>
    <w:p>
      <w:pPr>
        <w:pStyle w:val="style0"/>
        <w:widowControl w:val="false"/>
        <w:spacing w:lineRule="auto" w:line="360"/>
        <w:ind w:firstLine="0"/>
        <w:rPr>
          <w:rStyle w:val="style4133"/>
          <w:sz w:val="20"/>
          <w:szCs w:val="20"/>
        </w:rPr>
      </w:pPr>
      <w:r>
        <w:rPr>
          <w:rStyle w:val="style4133"/>
          <w:i/>
          <w:sz w:val="20"/>
          <w:szCs w:val="20"/>
        </w:rPr>
        <w:t>Примечание.</w:t>
      </w:r>
      <w:r>
        <w:rPr>
          <w:rStyle w:val="style4133"/>
          <w:sz w:val="20"/>
          <w:szCs w:val="20"/>
        </w:rPr>
        <w:t xml:space="preserve"> В настоящее время нет научных доказательств, устанавливающих связь между приемом ибупрофена и ухудшением течения COVID-19 </w:t>
      </w:r>
      <w:r>
        <w:rPr>
          <w:rStyle w:val="style4133"/>
          <w:sz w:val="20"/>
          <w:szCs w:val="20"/>
        </w:rPr>
        <w:t>[</w:t>
      </w:r>
      <w:r>
        <w:rPr>
          <w:rStyle w:val="style4133"/>
          <w:i/>
          <w:sz w:val="20"/>
          <w:szCs w:val="20"/>
        </w:rPr>
        <w:t>84,85</w:t>
      </w:r>
      <w:r>
        <w:rPr>
          <w:rStyle w:val="style4133"/>
          <w:sz w:val="20"/>
          <w:szCs w:val="20"/>
        </w:rPr>
        <w:t>]</w:t>
      </w:r>
      <w:r>
        <w:rPr>
          <w:rStyle w:val="style4133"/>
          <w:sz w:val="20"/>
          <w:szCs w:val="20"/>
        </w:rPr>
        <w:t>.</w:t>
      </w:r>
      <w:r>
        <w:rPr>
          <w:rStyle w:val="style4133"/>
          <w:sz w:val="20"/>
          <w:szCs w:val="20"/>
        </w:rPr>
        <w:t xml:space="preserve"> Не следует применять </w:t>
      </w:r>
      <w:r>
        <w:rPr>
          <w:rStyle w:val="style4133"/>
          <w:sz w:val="20"/>
          <w:szCs w:val="20"/>
        </w:rPr>
        <w:t>метамизол</w:t>
      </w:r>
      <w:r>
        <w:rPr>
          <w:rStyle w:val="style4133"/>
          <w:sz w:val="20"/>
          <w:szCs w:val="20"/>
        </w:rPr>
        <w:t xml:space="preserve">, ацетилсалициловую кислоту и </w:t>
      </w:r>
      <w:r>
        <w:rPr>
          <w:rStyle w:val="style4133"/>
          <w:sz w:val="20"/>
          <w:szCs w:val="20"/>
        </w:rPr>
        <w:t>нимесулид</w:t>
      </w:r>
      <w:r>
        <w:rPr>
          <w:rStyle w:val="style4133"/>
          <w:sz w:val="20"/>
          <w:szCs w:val="20"/>
        </w:rPr>
        <w:t>.</w:t>
      </w:r>
    </w:p>
    <w:p>
      <w:pPr>
        <w:pStyle w:val="style0"/>
        <w:widowControl w:val="false"/>
        <w:spacing w:lineRule="auto" w:line="360"/>
        <w:ind w:firstLine="0"/>
        <w:jc w:val="left"/>
        <w:rPr>
          <w:rStyle w:val="style4133"/>
          <w:sz w:val="24"/>
          <w:szCs w:val="24"/>
        </w:rPr>
      </w:pPr>
    </w:p>
    <w:p>
      <w:pPr>
        <w:pStyle w:val="style179"/>
        <w:widowControl w:val="false"/>
        <w:spacing w:lineRule="auto" w:line="360"/>
        <w:ind w:left="0" w:firstLine="0"/>
        <w:jc w:val="left"/>
        <w:rPr>
          <w:rStyle w:val="style4133"/>
          <w:b/>
        </w:rPr>
      </w:pPr>
      <w:r>
        <w:rPr>
          <w:rStyle w:val="style4133"/>
          <w:b/>
        </w:rPr>
        <w:t>8.</w:t>
      </w:r>
      <w:r>
        <w:rPr>
          <w:rStyle w:val="style4133"/>
          <w:b/>
        </w:rPr>
        <w:t>4</w:t>
      </w:r>
      <w:r>
        <w:rPr>
          <w:rStyle w:val="style4133"/>
          <w:b/>
        </w:rPr>
        <w:t>.3. Оксигенотерапия</w:t>
      </w:r>
    </w:p>
    <w:p>
      <w:pPr>
        <w:pStyle w:val="style179"/>
        <w:widowControl w:val="false"/>
        <w:spacing w:lineRule="auto" w:line="360"/>
        <w:ind w:left="0" w:firstLine="0"/>
        <w:rPr>
          <w:rStyle w:val="style4133"/>
        </w:rPr>
      </w:pPr>
      <w:r>
        <w:rPr>
          <w:rStyle w:val="style4133"/>
          <w:b/>
        </w:rPr>
        <w:tab/>
      </w:r>
      <w:r>
        <w:rPr>
          <w:rStyle w:val="style4133"/>
        </w:rPr>
        <w:t xml:space="preserve">Дотация кислорода </w:t>
      </w:r>
      <w:r>
        <w:rPr>
          <w:rStyle w:val="style4133"/>
        </w:rPr>
        <w:t>показана во всех случаях, сопровождающихся гипоксемией</w:t>
      </w:r>
      <w:r>
        <w:rPr>
          <w:rStyle w:val="style4133"/>
        </w:rPr>
        <w:t xml:space="preserve"> (</w:t>
      </w:r>
      <w:r>
        <w:rPr>
          <w:rStyle w:val="style4133"/>
          <w:rFonts w:hint="eastAsia"/>
          <w:b/>
        </w:rPr>
        <w:t xml:space="preserve">Sp02 </w:t>
      </w:r>
      <w:r>
        <w:rPr>
          <w:rStyle w:val="style4133"/>
          <w:rFonts w:hint="eastAsia"/>
          <w:b/>
        </w:rPr>
        <w:t>≤</w:t>
      </w:r>
      <w:r>
        <w:rPr>
          <w:rStyle w:val="style4133"/>
          <w:rFonts w:hint="eastAsia"/>
          <w:b/>
        </w:rPr>
        <w:t>94%</w:t>
      </w:r>
      <w:r>
        <w:rPr>
          <w:rStyle w:val="style4133"/>
        </w:rPr>
        <w:t>)</w:t>
      </w:r>
      <w:r>
        <w:t>,</w:t>
      </w:r>
      <w:r>
        <w:rPr>
          <w:rStyle w:val="style4133"/>
        </w:rPr>
        <w:t xml:space="preserve"> тяжелой дыхательной недостаточностью, центральным цианозом, шоком, комой или судорогами </w:t>
      </w:r>
      <w:r>
        <w:rPr>
          <w:iCs/>
        </w:rPr>
        <w:t>[</w:t>
      </w:r>
      <w:r>
        <w:rPr>
          <w:i/>
        </w:rPr>
        <w:t>23</w:t>
      </w:r>
      <w:r>
        <w:rPr>
          <w:iCs/>
        </w:rPr>
        <w:t>]</w:t>
      </w:r>
      <w:r>
        <w:rPr>
          <w:rStyle w:val="style4133"/>
        </w:rPr>
        <w:t>.</w:t>
      </w:r>
      <w:r>
        <w:rPr>
          <w:rStyle w:val="style4133"/>
        </w:rPr>
        <w:t xml:space="preserve"> </w:t>
      </w:r>
      <w:r>
        <w:rPr>
          <w:rStyle w:val="style4133"/>
        </w:rPr>
        <w:t xml:space="preserve">Необходимо внимательно наблюдать за пациентами с COVID-19 на предмет признаков клинического ухудшения, таких как, быстро прогрессирующая дыхательная недостаточность, немедленно реагируя на изменяющееся состояние. Все зоны (палаты, отделения и т.д.), где проводится лечение пациентов, должны быть оснащены </w:t>
      </w:r>
      <w:r>
        <w:rPr>
          <w:rStyle w:val="style4133"/>
        </w:rPr>
        <w:t>пульсоксиметрами</w:t>
      </w:r>
      <w:r>
        <w:rPr>
          <w:rStyle w:val="style4133"/>
        </w:rPr>
        <w:t xml:space="preserve">, оборудованы функционирующими кислородными системами и одноразовыми расходными материалами (носовая канюля, простая лицевая маска и маска с резервуарным мешком). </w:t>
      </w:r>
      <w:r>
        <w:rPr>
          <w:rStyle w:val="style4133"/>
        </w:rPr>
        <w:t>При умеренной гипоксемии оксигенотерапия производится при помощи кислородной маски или назального катетера</w:t>
      </w:r>
      <w:r>
        <w:rPr>
          <w:rStyle w:val="style4133"/>
        </w:rPr>
        <w:t>, которые особо предпочтительны у детей младшего возраста вследствие лучшей переносимости</w:t>
      </w:r>
      <w:r>
        <w:rPr>
          <w:rStyle w:val="style4133"/>
        </w:rPr>
        <w:t xml:space="preserve">. </w:t>
      </w:r>
      <w:r>
        <w:rPr>
          <w:rStyle w:val="style4133"/>
        </w:rPr>
        <w:t xml:space="preserve">Всегда необходимо распознавать тяжелую </w:t>
      </w:r>
      <w:r>
        <w:rPr>
          <w:rStyle w:val="style4133"/>
        </w:rPr>
        <w:t>гипоксемическую</w:t>
      </w:r>
      <w:r>
        <w:rPr>
          <w:rStyle w:val="style4133"/>
        </w:rPr>
        <w:t xml:space="preserve"> дыхательную недостаточность, когда пациент с </w:t>
      </w:r>
      <w:r>
        <w:rPr>
          <w:rStyle w:val="style4133"/>
        </w:rPr>
        <w:t>респираторным</w:t>
      </w:r>
      <w:r>
        <w:rPr>
          <w:rStyle w:val="style4133"/>
        </w:rPr>
        <w:t xml:space="preserve"> </w:t>
      </w:r>
      <w:r>
        <w:rPr>
          <w:rStyle w:val="style4133"/>
        </w:rPr>
        <w:t>дистрессом</w:t>
      </w:r>
      <w:r>
        <w:rPr>
          <w:rStyle w:val="style4133"/>
        </w:rPr>
        <w:t xml:space="preserve"> не реагирует на стандартную кислородную терапию, и подготовиться к оказанию расширенной респираторной поддержки (п. 8.5.2.).</w:t>
      </w:r>
    </w:p>
    <w:p>
      <w:pPr>
        <w:pStyle w:val="style179"/>
        <w:widowControl w:val="false"/>
        <w:pBdr>
          <w:left w:val="single" w:sz="4" w:space="4" w:color="auto"/>
          <w:right w:val="single" w:sz="4" w:space="4" w:color="auto"/>
          <w:top w:val="single" w:sz="4" w:space="1" w:color="auto"/>
          <w:bottom w:val="single" w:sz="4" w:space="1" w:color="auto"/>
        </w:pBdr>
        <w:spacing w:lineRule="auto" w:line="360"/>
        <w:ind w:left="0" w:firstLine="0"/>
        <w:jc w:val="center"/>
        <w:rPr>
          <w:rStyle w:val="style4133"/>
          <w:b/>
          <w:i/>
        </w:rPr>
      </w:pPr>
      <w:r>
        <w:rPr>
          <w:rStyle w:val="style4133"/>
          <w:b/>
          <w:i/>
        </w:rPr>
        <w:t xml:space="preserve">Для объективной оценки у всех детей следует проводить </w:t>
      </w:r>
      <w:r>
        <w:rPr>
          <w:rStyle w:val="style4133"/>
          <w:b/>
          <w:i/>
        </w:rPr>
        <w:t>пульсоксиметрию</w:t>
      </w:r>
    </w:p>
    <w:p>
      <w:pPr>
        <w:pStyle w:val="style179"/>
        <w:widowControl w:val="false"/>
        <w:spacing w:lineRule="auto" w:line="360"/>
        <w:ind w:left="0" w:firstLine="0"/>
        <w:jc w:val="left"/>
        <w:rPr>
          <w:rStyle w:val="style4133"/>
          <w:b/>
        </w:rPr>
      </w:pPr>
      <w:r>
        <w:rPr>
          <w:rStyle w:val="style4133"/>
          <w:b/>
        </w:rPr>
        <w:t>8.4.4. Ингаляционная терапия</w:t>
      </w:r>
    </w:p>
    <w:p>
      <w:pPr>
        <w:pStyle w:val="style179"/>
        <w:widowControl w:val="false"/>
        <w:spacing w:lineRule="auto" w:line="360"/>
        <w:ind w:left="0"/>
        <w:rPr>
          <w:rStyle w:val="style4133"/>
        </w:rPr>
      </w:pPr>
      <w:r>
        <w:rPr>
          <w:rStyle w:val="style4133"/>
        </w:rPr>
        <w:t xml:space="preserve">При необходимости такой терапии </w:t>
      </w:r>
      <w:r>
        <w:rPr>
          <w:rStyle w:val="style4133"/>
        </w:rPr>
        <w:t xml:space="preserve">(например, интерферон альфа, </w:t>
      </w:r>
      <w:r>
        <w:rPr>
          <w:rStyle w:val="style4133"/>
        </w:rPr>
        <w:t>бронходилататоры</w:t>
      </w:r>
      <w:r>
        <w:rPr>
          <w:rStyle w:val="style4133"/>
        </w:rPr>
        <w:t xml:space="preserve">) </w:t>
      </w:r>
      <w:r>
        <w:rPr>
          <w:rStyle w:val="style4133"/>
        </w:rPr>
        <w:t>ингаляции рекомендуется проводить осторожно из-за возможности передачи аэрозоля</w:t>
      </w:r>
      <w:r>
        <w:rPr>
          <w:rStyle w:val="style4133"/>
        </w:rPr>
        <w:t xml:space="preserve">, </w:t>
      </w:r>
      <w:r>
        <w:rPr>
          <w:rStyle w:val="style4133"/>
        </w:rPr>
        <w:t>минимизируя</w:t>
      </w:r>
      <w:r>
        <w:rPr>
          <w:rStyle w:val="style4133"/>
        </w:rPr>
        <w:t xml:space="preserve"> распространение капель </w:t>
      </w:r>
      <w:r>
        <w:rPr>
          <w:rStyle w:val="style4133"/>
        </w:rPr>
        <w:t>[</w:t>
      </w:r>
      <w:r>
        <w:rPr>
          <w:rStyle w:val="style4133"/>
          <w:i/>
        </w:rPr>
        <w:t>74</w:t>
      </w:r>
      <w:r>
        <w:rPr>
          <w:rStyle w:val="style4133"/>
          <w:i/>
        </w:rPr>
        <w:t>,86</w:t>
      </w:r>
      <w:r>
        <w:rPr>
          <w:rStyle w:val="style4133"/>
        </w:rPr>
        <w:t>]</w:t>
      </w:r>
      <w:r>
        <w:rPr>
          <w:rStyle w:val="style4133"/>
        </w:rPr>
        <w:t>.</w:t>
      </w:r>
    </w:p>
    <w:p>
      <w:pPr>
        <w:pStyle w:val="style179"/>
        <w:widowControl w:val="false"/>
        <w:spacing w:lineRule="auto" w:line="360"/>
        <w:ind w:left="0" w:firstLine="0"/>
        <w:jc w:val="left"/>
        <w:rPr>
          <w:rStyle w:val="style4133"/>
        </w:rPr>
      </w:pPr>
    </w:p>
    <w:p>
      <w:pPr>
        <w:pStyle w:val="style179"/>
        <w:widowControl w:val="false"/>
        <w:spacing w:lineRule="auto" w:line="360"/>
        <w:ind w:left="0" w:firstLine="0"/>
        <w:jc w:val="left"/>
        <w:rPr>
          <w:rStyle w:val="style4133"/>
          <w:b/>
        </w:rPr>
      </w:pPr>
      <w:r>
        <w:rPr>
          <w:rStyle w:val="style4133"/>
          <w:b/>
        </w:rPr>
        <w:t>8.4.5. Системные кортикостероиды</w:t>
      </w:r>
    </w:p>
    <w:p>
      <w:pPr>
        <w:pStyle w:val="style179"/>
        <w:widowControl w:val="false"/>
        <w:spacing w:lineRule="auto" w:line="360"/>
        <w:ind w:left="0"/>
        <w:rPr>
          <w:rStyle w:val="style4133"/>
        </w:rPr>
      </w:pPr>
      <w:r>
        <w:rPr>
          <w:rStyle w:val="style4133"/>
        </w:rPr>
        <w:t xml:space="preserve">Использование </w:t>
      </w:r>
      <w:r>
        <w:rPr>
          <w:rStyle w:val="style4133"/>
        </w:rPr>
        <w:t>глюкокортикостероидов</w:t>
      </w:r>
      <w:r>
        <w:rPr>
          <w:rStyle w:val="style4133"/>
        </w:rPr>
        <w:t xml:space="preserve"> допускается только в исключительных случаях</w:t>
      </w:r>
      <w:r>
        <w:rPr>
          <w:rStyle w:val="style4133"/>
        </w:rPr>
        <w:t xml:space="preserve"> при развитии </w:t>
      </w:r>
      <w:r>
        <w:rPr>
          <w:rStyle w:val="style4133"/>
        </w:rPr>
        <w:t>жизнеугрожающих</w:t>
      </w:r>
      <w:r>
        <w:rPr>
          <w:rStyle w:val="style4133"/>
        </w:rPr>
        <w:t xml:space="preserve"> состояний </w:t>
      </w:r>
      <w:r>
        <w:rPr>
          <w:rStyle w:val="style4133"/>
        </w:rPr>
        <w:t xml:space="preserve">и не рекомендуется при вирусной пневмонии </w:t>
      </w:r>
      <w:r>
        <w:rPr>
          <w:iCs/>
        </w:rPr>
        <w:t>[</w:t>
      </w:r>
      <w:r>
        <w:rPr>
          <w:i/>
        </w:rPr>
        <w:t>23,</w:t>
      </w:r>
      <w:r>
        <w:rPr>
          <w:i/>
        </w:rPr>
        <w:t>74</w:t>
      </w:r>
      <w:r>
        <w:rPr>
          <w:iCs/>
        </w:rPr>
        <w:t>]</w:t>
      </w:r>
      <w:r>
        <w:rPr>
          <w:rStyle w:val="style4133"/>
        </w:rPr>
        <w:t>.</w:t>
      </w:r>
      <w:r>
        <w:rPr>
          <w:rStyle w:val="style4133"/>
        </w:rPr>
        <w:t xml:space="preserve"> </w:t>
      </w:r>
      <w:r>
        <w:rPr>
          <w:rStyle w:val="style4133"/>
        </w:rPr>
        <w:t xml:space="preserve">Препараты </w:t>
      </w:r>
      <w:r>
        <w:rPr>
          <w:rStyle w:val="style4133"/>
        </w:rPr>
        <w:t>допустимо</w:t>
      </w:r>
      <w:r>
        <w:rPr>
          <w:rStyle w:val="style4133"/>
        </w:rPr>
        <w:t xml:space="preserve"> применять только короткими курсами (3–5 дней), рекомендуемая доза </w:t>
      </w:r>
      <w:r>
        <w:rPr>
          <w:rStyle w:val="style4133"/>
        </w:rPr>
        <w:t>метилпреднизолона</w:t>
      </w:r>
      <w:r>
        <w:rPr>
          <w:rStyle w:val="style4133"/>
        </w:rPr>
        <w:t xml:space="preserve"> не должна превышать 1–2 мг/кг/сутки </w:t>
      </w:r>
      <w:r>
        <w:rPr>
          <w:iCs/>
        </w:rPr>
        <w:t>[</w:t>
      </w:r>
      <w:r>
        <w:rPr>
          <w:i/>
        </w:rPr>
        <w:t>46</w:t>
      </w:r>
      <w:r>
        <w:rPr>
          <w:i/>
        </w:rPr>
        <w:t>,72</w:t>
      </w:r>
      <w:r>
        <w:rPr>
          <w:iCs/>
        </w:rPr>
        <w:t>]</w:t>
      </w:r>
      <w:r>
        <w:rPr>
          <w:rStyle w:val="style4133"/>
        </w:rPr>
        <w:t>.</w:t>
      </w:r>
    </w:p>
    <w:p>
      <w:pPr>
        <w:pStyle w:val="style0"/>
        <w:widowControl w:val="false"/>
        <w:spacing w:lineRule="auto" w:line="360"/>
        <w:ind w:firstLine="0"/>
        <w:rPr>
          <w:rStyle w:val="style4133"/>
          <w:sz w:val="24"/>
          <w:szCs w:val="24"/>
        </w:rPr>
      </w:pPr>
    </w:p>
    <w:p>
      <w:pPr>
        <w:pStyle w:val="style0"/>
        <w:widowControl w:val="false"/>
        <w:spacing w:lineRule="auto" w:line="360"/>
        <w:ind w:firstLine="0"/>
        <w:rPr>
          <w:rStyle w:val="style4133"/>
          <w:b/>
          <w:sz w:val="24"/>
          <w:szCs w:val="24"/>
        </w:rPr>
      </w:pPr>
      <w:r>
        <w:rPr>
          <w:rStyle w:val="style4133"/>
          <w:b/>
          <w:sz w:val="24"/>
          <w:szCs w:val="24"/>
        </w:rPr>
        <w:t>8.4.6. Антибактериальная терапия</w:t>
      </w:r>
    </w:p>
    <w:p>
      <w:pPr>
        <w:pStyle w:val="style0"/>
        <w:widowControl w:val="false"/>
        <w:spacing w:lineRule="auto" w:line="360"/>
        <w:rPr>
          <w:rStyle w:val="style4133"/>
          <w:sz w:val="24"/>
          <w:szCs w:val="24"/>
        </w:rPr>
      </w:pPr>
      <w:r>
        <w:rPr>
          <w:rStyle w:val="style4133"/>
          <w:sz w:val="24"/>
          <w:szCs w:val="24"/>
        </w:rPr>
        <w:t xml:space="preserve">Не известно как часто встречается </w:t>
      </w:r>
      <w:r>
        <w:rPr>
          <w:rStyle w:val="style4133"/>
          <w:sz w:val="24"/>
          <w:szCs w:val="24"/>
        </w:rPr>
        <w:t>бактериальная</w:t>
      </w:r>
      <w:r>
        <w:rPr>
          <w:rStyle w:val="style4133"/>
          <w:sz w:val="24"/>
          <w:szCs w:val="24"/>
        </w:rPr>
        <w:t xml:space="preserve"> ко-инфекция у детей с COVID-19. Для решения вопроса о необходимости назначения противомикробных сре</w:t>
      </w:r>
      <w:r>
        <w:rPr>
          <w:rStyle w:val="style4133"/>
          <w:sz w:val="24"/>
          <w:szCs w:val="24"/>
        </w:rPr>
        <w:t>дств</w:t>
      </w:r>
      <w:r>
        <w:rPr>
          <w:rStyle w:val="style4133"/>
          <w:sz w:val="24"/>
          <w:szCs w:val="24"/>
        </w:rPr>
        <w:t xml:space="preserve"> </w:t>
      </w:r>
      <w:r>
        <w:rPr>
          <w:rStyle w:val="style4133"/>
          <w:sz w:val="24"/>
          <w:szCs w:val="24"/>
        </w:rPr>
        <w:t>сл</w:t>
      </w:r>
      <w:r>
        <w:rPr>
          <w:rStyle w:val="style4133"/>
          <w:sz w:val="24"/>
          <w:szCs w:val="24"/>
        </w:rPr>
        <w:t>едует ориентироваться на динамику клинических симптомов в сочетании с маркерами воспаления</w:t>
      </w:r>
      <w:r>
        <w:rPr>
          <w:rStyle w:val="style4133"/>
          <w:sz w:val="24"/>
          <w:szCs w:val="24"/>
        </w:rPr>
        <w:t>, отдавая предпочтение (там, где это возможно) пероральным формам препаратов</w:t>
      </w:r>
      <w:r>
        <w:rPr>
          <w:rStyle w:val="style4133"/>
          <w:sz w:val="24"/>
          <w:szCs w:val="24"/>
        </w:rPr>
        <w:t xml:space="preserve">. Предполагается, что присоединение бактериальной флоры наиболее вероятно  у детей с тяжелыми формами болезни и при наличии сопутствующей патологии </w:t>
      </w:r>
      <w:r>
        <w:rPr>
          <w:rStyle w:val="style4133"/>
          <w:sz w:val="24"/>
          <w:szCs w:val="24"/>
        </w:rPr>
        <w:t>[</w:t>
      </w:r>
      <w:r>
        <w:rPr>
          <w:rStyle w:val="style4133"/>
          <w:i/>
          <w:sz w:val="24"/>
          <w:szCs w:val="24"/>
        </w:rPr>
        <w:t>7</w:t>
      </w:r>
      <w:r>
        <w:rPr>
          <w:rStyle w:val="style4133"/>
          <w:i/>
        </w:rPr>
        <w:t>4</w:t>
      </w:r>
      <w:r>
        <w:rPr>
          <w:rStyle w:val="style4133"/>
          <w:sz w:val="24"/>
          <w:szCs w:val="24"/>
        </w:rPr>
        <w:t>]</w:t>
      </w:r>
      <w:r>
        <w:rPr>
          <w:rStyle w:val="style4133"/>
          <w:sz w:val="24"/>
          <w:szCs w:val="24"/>
        </w:rPr>
        <w:t xml:space="preserve">. </w:t>
      </w:r>
    </w:p>
    <w:p>
      <w:pPr>
        <w:pStyle w:val="style0"/>
        <w:widowControl w:val="false"/>
        <w:spacing w:lineRule="auto" w:line="360"/>
        <w:rPr>
          <w:rStyle w:val="style4133"/>
          <w:sz w:val="24"/>
          <w:szCs w:val="24"/>
        </w:rPr>
      </w:pPr>
      <w:r>
        <w:rPr>
          <w:rStyle w:val="style4133"/>
          <w:sz w:val="24"/>
          <w:szCs w:val="24"/>
        </w:rPr>
        <w:t xml:space="preserve">По мнению ВОЗ эмпирическая терапия антибиотиками должна основываться на клиническом диагнозе (с учетом данных, указывающих на бактериальную инфекцию) и национальных руководствах по лечению данной патологии </w:t>
      </w:r>
      <w:r>
        <w:rPr>
          <w:iCs/>
          <w:sz w:val="24"/>
          <w:szCs w:val="24"/>
        </w:rPr>
        <w:t>[</w:t>
      </w:r>
      <w:r>
        <w:rPr>
          <w:i/>
          <w:sz w:val="24"/>
          <w:szCs w:val="24"/>
        </w:rPr>
        <w:t>23</w:t>
      </w:r>
      <w:r>
        <w:rPr>
          <w:iCs/>
          <w:sz w:val="24"/>
          <w:szCs w:val="24"/>
        </w:rPr>
        <w:t>]</w:t>
      </w:r>
      <w:r>
        <w:rPr>
          <w:rStyle w:val="style4133"/>
          <w:sz w:val="24"/>
          <w:szCs w:val="24"/>
        </w:rPr>
        <w:t xml:space="preserve">. </w:t>
      </w:r>
      <w:r>
        <w:rPr>
          <w:rStyle w:val="style4133"/>
          <w:sz w:val="24"/>
          <w:szCs w:val="24"/>
        </w:rPr>
        <w:t xml:space="preserve">При этом эмпирическая терапия должна быть прекращена или изменена по результатам микробиологического исследования и клинического суждения. </w:t>
      </w:r>
      <w:r>
        <w:rPr>
          <w:rStyle w:val="style4133"/>
          <w:sz w:val="24"/>
          <w:szCs w:val="24"/>
        </w:rPr>
        <w:t xml:space="preserve">Таким образом, </w:t>
      </w:r>
      <w:r>
        <w:rPr>
          <w:rStyle w:val="style4133"/>
          <w:sz w:val="24"/>
          <w:szCs w:val="24"/>
        </w:rPr>
        <w:t xml:space="preserve">следует придерживаться рекомендуемой тактики назначения антибиотиков, при выборе препарата необходимо придерживаться утвержденных российских клинических рекомендаций. </w:t>
      </w:r>
    </w:p>
    <w:p>
      <w:pPr>
        <w:pStyle w:val="style179"/>
        <w:widowControl w:val="false"/>
        <w:spacing w:lineRule="auto" w:line="360"/>
        <w:ind w:left="0" w:firstLine="0"/>
        <w:jc w:val="left"/>
        <w:rPr>
          <w:rStyle w:val="style4133"/>
        </w:rPr>
      </w:pPr>
    </w:p>
    <w:p>
      <w:pPr>
        <w:pStyle w:val="style0"/>
        <w:widowControl w:val="false"/>
        <w:spacing w:lineRule="auto" w:line="360"/>
        <w:ind w:firstLine="0"/>
        <w:jc w:val="left"/>
        <w:contextualSpacing/>
        <w:rPr>
          <w:rStyle w:val="style4133"/>
          <w:b/>
          <w:szCs w:val="28"/>
        </w:rPr>
      </w:pPr>
      <w:r>
        <w:rPr>
          <w:rStyle w:val="style4133"/>
          <w:b/>
          <w:szCs w:val="28"/>
        </w:rPr>
        <w:t>8.</w:t>
      </w:r>
      <w:r>
        <w:rPr>
          <w:rStyle w:val="style4133"/>
          <w:b/>
          <w:szCs w:val="28"/>
        </w:rPr>
        <w:t>5</w:t>
      </w:r>
      <w:r>
        <w:rPr>
          <w:rStyle w:val="style4133"/>
          <w:b/>
          <w:szCs w:val="28"/>
        </w:rPr>
        <w:t>. Лечение осложнений</w:t>
      </w:r>
    </w:p>
    <w:p>
      <w:pPr>
        <w:pStyle w:val="style0"/>
        <w:widowControl w:val="false"/>
        <w:spacing w:lineRule="auto" w:line="360"/>
        <w:jc w:val="left"/>
        <w:contextualSpacing/>
        <w:rPr>
          <w:rStyle w:val="style4133"/>
          <w:sz w:val="24"/>
          <w:szCs w:val="24"/>
        </w:rPr>
      </w:pPr>
      <w:r>
        <w:rPr>
          <w:rStyle w:val="style4133"/>
          <w:sz w:val="24"/>
          <w:szCs w:val="24"/>
        </w:rPr>
        <w:t xml:space="preserve">Согласно рекомендациям Минздрава России показаниями для перевода ребенка в ОРИТ являются </w:t>
      </w:r>
      <w:r>
        <w:rPr>
          <w:iCs/>
          <w:sz w:val="24"/>
          <w:szCs w:val="24"/>
        </w:rPr>
        <w:t>[</w:t>
      </w:r>
      <w:r>
        <w:rPr>
          <w:i/>
          <w:sz w:val="24"/>
          <w:szCs w:val="24"/>
        </w:rPr>
        <w:t>15</w:t>
      </w:r>
      <w:r>
        <w:rPr>
          <w:iCs/>
          <w:sz w:val="24"/>
          <w:szCs w:val="24"/>
        </w:rPr>
        <w:t>]</w:t>
      </w:r>
      <w:r>
        <w:rPr>
          <w:rStyle w:val="style4133"/>
          <w:sz w:val="24"/>
          <w:szCs w:val="24"/>
        </w:rPr>
        <w:t>:</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нарастание цианоза и одышки в покое</w:t>
      </w:r>
    </w:p>
    <w:p>
      <w:pPr>
        <w:pStyle w:val="style179"/>
        <w:widowControl w:val="false"/>
        <w:numPr>
          <w:ilvl w:val="0"/>
          <w:numId w:val="3"/>
        </w:numPr>
        <w:tabs>
          <w:tab w:val="left" w:leader="none" w:pos="284"/>
        </w:tabs>
        <w:spacing w:lineRule="auto" w:line="360"/>
        <w:ind w:left="0" w:firstLine="0"/>
        <w:jc w:val="left"/>
        <w:rPr>
          <w:rStyle w:val="style4133"/>
          <w:b/>
        </w:rPr>
      </w:pPr>
      <w:r>
        <w:rPr>
          <w:rStyle w:val="style4133"/>
          <w:rFonts w:hint="eastAsia"/>
          <w:b/>
        </w:rPr>
        <w:t xml:space="preserve">Sp02 </w:t>
      </w:r>
      <w:r>
        <w:rPr>
          <w:rStyle w:val="style4133"/>
          <w:rFonts w:hint="eastAsia"/>
          <w:b/>
        </w:rPr>
        <w:t>≤</w:t>
      </w:r>
      <w:r>
        <w:rPr>
          <w:rStyle w:val="style4133"/>
          <w:b/>
        </w:rPr>
        <w:t>92%–94%</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 xml:space="preserve">одышка (дети &lt;1 года – &gt;60 в мин, дети &lt;5 лет – &gt;40 в мин, &gt;5 лет – &gt;30 </w:t>
      </w:r>
      <w:r>
        <w:rPr>
          <w:rStyle w:val="style4133"/>
        </w:rPr>
        <w:t>в</w:t>
      </w:r>
      <w:r>
        <w:rPr>
          <w:rStyle w:val="style4133"/>
        </w:rPr>
        <w:t xml:space="preserve"> мин)</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появление кашля с примесью крови в мокроте, боли или тяжести в груди</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появление признаков геморрагического синдрома</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изменения психического состояния, спутанность соз</w:t>
      </w:r>
      <w:r>
        <w:rPr>
          <w:rStyle w:val="style4133"/>
        </w:rPr>
        <w:t>нания или возбуждение, судороги</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повторная рвота</w:t>
      </w:r>
    </w:p>
    <w:p>
      <w:pPr>
        <w:pStyle w:val="style179"/>
        <w:widowControl w:val="false"/>
        <w:numPr>
          <w:ilvl w:val="0"/>
          <w:numId w:val="3"/>
        </w:numPr>
        <w:tabs>
          <w:tab w:val="left" w:leader="none" w:pos="284"/>
        </w:tabs>
        <w:spacing w:lineRule="auto" w:line="360"/>
        <w:ind w:left="0" w:firstLine="0"/>
        <w:jc w:val="left"/>
        <w:rPr>
          <w:rStyle w:val="style4133"/>
        </w:rPr>
      </w:pPr>
      <w:r>
        <w:rPr>
          <w:rStyle w:val="style4133"/>
        </w:rPr>
        <w:t>снижение артериального давления и уменьшение мочеотделения</w:t>
      </w:r>
    </w:p>
    <w:p>
      <w:pPr>
        <w:pStyle w:val="style179"/>
        <w:widowControl w:val="false"/>
        <w:numPr>
          <w:ilvl w:val="0"/>
          <w:numId w:val="3"/>
        </w:numPr>
        <w:tabs>
          <w:tab w:val="left" w:leader="none" w:pos="284"/>
        </w:tabs>
        <w:spacing w:lineRule="auto" w:line="360"/>
        <w:ind w:left="0" w:firstLine="0"/>
        <w:rPr>
          <w:rStyle w:val="style4133"/>
        </w:rPr>
      </w:pPr>
      <w:r>
        <w:rPr>
          <w:rStyle w:val="style4133"/>
        </w:rPr>
        <w:t>сохранение высокой лихорадки (более 4-5 суток) с рефрактерностью к жаропонижающим средствам и развитием тяжелых осложнений.</w:t>
      </w:r>
    </w:p>
    <w:p>
      <w:pPr>
        <w:pStyle w:val="style179"/>
        <w:widowControl w:val="false"/>
        <w:tabs>
          <w:tab w:val="left" w:leader="none" w:pos="284"/>
        </w:tabs>
        <w:spacing w:lineRule="auto" w:line="360"/>
        <w:ind w:left="0" w:firstLine="0"/>
        <w:rPr>
          <w:rStyle w:val="style4133"/>
        </w:rPr>
      </w:pPr>
    </w:p>
    <w:p>
      <w:pPr>
        <w:pStyle w:val="style179"/>
        <w:widowControl w:val="false"/>
        <w:tabs>
          <w:tab w:val="left" w:leader="none" w:pos="284"/>
        </w:tabs>
        <w:spacing w:lineRule="auto" w:line="360"/>
        <w:ind w:left="0" w:firstLine="0"/>
        <w:jc w:val="left"/>
        <w:rPr>
          <w:rStyle w:val="style4133"/>
          <w:b/>
        </w:rPr>
      </w:pPr>
      <w:r>
        <w:rPr>
          <w:rStyle w:val="style4133"/>
          <w:b/>
        </w:rPr>
        <w:t xml:space="preserve">8.5.1. Лечение пневмонии </w:t>
      </w:r>
    </w:p>
    <w:p>
      <w:pPr>
        <w:pStyle w:val="style179"/>
        <w:widowControl w:val="false"/>
        <w:tabs>
          <w:tab w:val="left" w:leader="none" w:pos="284"/>
        </w:tabs>
        <w:spacing w:lineRule="auto" w:line="360"/>
        <w:ind w:left="0" w:firstLine="0"/>
        <w:rPr>
          <w:rStyle w:val="style4133"/>
        </w:rPr>
      </w:pPr>
      <w:r>
        <w:rPr>
          <w:rStyle w:val="style4133"/>
        </w:rPr>
        <w:tab/>
      </w:r>
      <w:r>
        <w:rPr>
          <w:rStyle w:val="style4133"/>
        </w:rPr>
        <w:tab/>
      </w:r>
      <w:r>
        <w:rPr>
          <w:rStyle w:val="style4133"/>
        </w:rPr>
        <w:t xml:space="preserve">С учетом рекомендаций ВОЗ эмпирическая антибактериальная терапия назначается  на основании клинического диагноза (внебольничная, госпитальная, вирусная, бактериальная) </w:t>
      </w:r>
      <w:r>
        <w:rPr>
          <w:iCs/>
        </w:rPr>
        <w:t>[</w:t>
      </w:r>
      <w:r>
        <w:rPr>
          <w:i/>
        </w:rPr>
        <w:t>23</w:t>
      </w:r>
      <w:r>
        <w:rPr>
          <w:iCs/>
        </w:rPr>
        <w:t>]</w:t>
      </w:r>
      <w:r>
        <w:rPr>
          <w:rStyle w:val="style4133"/>
        </w:rPr>
        <w:t xml:space="preserve">. При назначении терапии следует придерживаться утвержденных клинических рекомендаций, учитывая возраст и данные о резистентности основных возбудителей в регионе.  </w:t>
      </w:r>
    </w:p>
    <w:p>
      <w:pPr>
        <w:pStyle w:val="style179"/>
        <w:widowControl w:val="false"/>
        <w:tabs>
          <w:tab w:val="left" w:leader="none" w:pos="284"/>
        </w:tabs>
        <w:spacing w:lineRule="auto" w:line="360"/>
        <w:ind w:left="0" w:firstLine="0"/>
        <w:jc w:val="left"/>
        <w:rPr>
          <w:rStyle w:val="style4133"/>
          <w:b/>
        </w:rPr>
      </w:pPr>
    </w:p>
    <w:p>
      <w:pPr>
        <w:pStyle w:val="style179"/>
        <w:widowControl w:val="false"/>
        <w:tabs>
          <w:tab w:val="left" w:leader="none" w:pos="284"/>
        </w:tabs>
        <w:spacing w:lineRule="auto" w:line="360"/>
        <w:ind w:left="0" w:firstLine="0"/>
        <w:jc w:val="left"/>
        <w:rPr>
          <w:rStyle w:val="style4133"/>
          <w:b/>
        </w:rPr>
      </w:pPr>
      <w:r>
        <w:rPr>
          <w:rStyle w:val="style4133"/>
          <w:b/>
        </w:rPr>
        <w:t>8.5.2. Лечение ОРДС</w:t>
      </w:r>
    </w:p>
    <w:p>
      <w:pPr>
        <w:pStyle w:val="style0"/>
        <w:widowControl w:val="false"/>
        <w:tabs>
          <w:tab w:val="left" w:leader="none" w:pos="284"/>
        </w:tabs>
        <w:spacing w:lineRule="auto" w:line="360"/>
        <w:ind w:firstLine="0"/>
        <w:rPr>
          <w:rStyle w:val="style4133"/>
          <w:sz w:val="24"/>
          <w:szCs w:val="24"/>
        </w:rPr>
      </w:pPr>
      <w:r>
        <w:rPr>
          <w:rStyle w:val="style4133"/>
          <w:sz w:val="24"/>
          <w:szCs w:val="24"/>
        </w:rPr>
        <w:tab/>
      </w:r>
      <w:r>
        <w:rPr>
          <w:rStyle w:val="style4133"/>
          <w:sz w:val="24"/>
          <w:szCs w:val="24"/>
        </w:rPr>
        <w:tab/>
      </w:r>
      <w:r>
        <w:rPr>
          <w:rStyle w:val="style4133"/>
          <w:sz w:val="24"/>
          <w:szCs w:val="24"/>
        </w:rPr>
        <w:t xml:space="preserve"> </w:t>
      </w:r>
      <w:r>
        <w:rPr>
          <w:rStyle w:val="style4133"/>
          <w:sz w:val="24"/>
          <w:szCs w:val="24"/>
        </w:rPr>
        <w:t>Гипоксемическая</w:t>
      </w:r>
      <w:r>
        <w:rPr>
          <w:rStyle w:val="style4133"/>
          <w:sz w:val="24"/>
          <w:szCs w:val="24"/>
        </w:rPr>
        <w:t xml:space="preserve"> дыхательная недостаточность при ОРДС обычно возникает в результате нарушений вентиляционно-</w:t>
      </w:r>
      <w:r>
        <w:rPr>
          <w:rStyle w:val="style4133"/>
          <w:sz w:val="24"/>
          <w:szCs w:val="24"/>
        </w:rPr>
        <w:t>перфузионных</w:t>
      </w:r>
      <w:r>
        <w:rPr>
          <w:rStyle w:val="style4133"/>
          <w:sz w:val="24"/>
          <w:szCs w:val="24"/>
        </w:rPr>
        <w:t xml:space="preserve"> отношений или внутрилегочного шунтирования крови и обычно требует механической вентиляции легких</w:t>
      </w:r>
      <w:r>
        <w:rPr>
          <w:rStyle w:val="style4133"/>
          <w:sz w:val="24"/>
          <w:szCs w:val="24"/>
        </w:rPr>
        <w:t xml:space="preserve"> </w:t>
      </w:r>
      <w:r>
        <w:rPr>
          <w:sz w:val="24"/>
          <w:szCs w:val="24"/>
        </w:rPr>
        <w:t>[</w:t>
      </w:r>
      <w:r>
        <w:rPr>
          <w:i/>
          <w:sz w:val="24"/>
          <w:szCs w:val="24"/>
        </w:rPr>
        <w:t>24-28</w:t>
      </w:r>
      <w:r>
        <w:rPr>
          <w:sz w:val="24"/>
          <w:szCs w:val="24"/>
        </w:rPr>
        <w:t>]</w:t>
      </w:r>
      <w:r>
        <w:rPr>
          <w:rStyle w:val="style4133"/>
          <w:sz w:val="24"/>
          <w:szCs w:val="24"/>
        </w:rPr>
        <w:t>.</w:t>
      </w:r>
    </w:p>
    <w:p>
      <w:pPr>
        <w:pStyle w:val="style179"/>
        <w:widowControl w:val="false"/>
        <w:tabs>
          <w:tab w:val="left" w:leader="none" w:pos="284"/>
        </w:tabs>
        <w:spacing w:lineRule="auto" w:line="360"/>
        <w:ind w:left="0" w:firstLine="0"/>
        <w:rPr>
          <w:rStyle w:val="style4133"/>
          <w:b/>
          <w:i/>
        </w:rPr>
      </w:pPr>
      <w:r>
        <w:rPr>
          <w:rStyle w:val="style4133"/>
          <w:b/>
          <w:i/>
        </w:rPr>
        <w:t>Интубация трахеи</w:t>
      </w:r>
    </w:p>
    <w:p>
      <w:pPr>
        <w:pStyle w:val="style179"/>
        <w:widowControl w:val="false"/>
        <w:tabs>
          <w:tab w:val="left" w:leader="none" w:pos="284"/>
        </w:tabs>
        <w:spacing w:lineRule="auto" w:line="360"/>
        <w:ind w:left="0" w:firstLine="0"/>
        <w:rPr>
          <w:rStyle w:val="style4133"/>
        </w:rPr>
      </w:pPr>
      <w:r>
        <w:rPr>
          <w:rStyle w:val="style4133"/>
        </w:rPr>
        <w:tab/>
      </w:r>
      <w:r>
        <w:rPr>
          <w:rStyle w:val="style4133"/>
        </w:rPr>
        <w:tab/>
      </w:r>
      <w:r>
        <w:rPr>
          <w:rStyle w:val="style4133"/>
        </w:rPr>
        <w:t>Эндотрахеальная</w:t>
      </w:r>
      <w:r>
        <w:rPr>
          <w:rStyle w:val="style4133"/>
        </w:rPr>
        <w:t xml:space="preserve"> интубация должна проводиться обученным и опытным врачом с использованием мер предосторожности, применяемых при COVID-19. Пациенты с ОРДС, особенно маленькие дети или пациенты, страдающие ожирением, могут быстро </w:t>
      </w:r>
      <w:r>
        <w:rPr>
          <w:rStyle w:val="style4133"/>
        </w:rPr>
        <w:t>десатурировать</w:t>
      </w:r>
      <w:r>
        <w:rPr>
          <w:rStyle w:val="style4133"/>
        </w:rPr>
        <w:t xml:space="preserve"> во время интубации. Предварительно нужно провести </w:t>
      </w:r>
      <w:r>
        <w:rPr>
          <w:rStyle w:val="style4133"/>
        </w:rPr>
        <w:t>преоксигенацию</w:t>
      </w:r>
      <w:r>
        <w:rPr>
          <w:rStyle w:val="style4133"/>
        </w:rPr>
        <w:t xml:space="preserve"> 100% кислородом в течение 5 минут, используя плотно прилегающую лицевую маску с минимизацией утечек. Возможно, использовать </w:t>
      </w:r>
      <w:r>
        <w:rPr>
          <w:rStyle w:val="style4133"/>
        </w:rPr>
        <w:t>ларингеальную</w:t>
      </w:r>
      <w:r>
        <w:rPr>
          <w:rStyle w:val="style4133"/>
        </w:rPr>
        <w:t xml:space="preserve"> маску при необходимости. Требуется наиболее оптимально подобрать размер </w:t>
      </w:r>
      <w:r>
        <w:rPr>
          <w:rStyle w:val="style4133"/>
        </w:rPr>
        <w:t>безманжетной</w:t>
      </w:r>
      <w:r>
        <w:rPr>
          <w:rStyle w:val="style4133"/>
        </w:rPr>
        <w:t xml:space="preserve"> </w:t>
      </w:r>
      <w:r>
        <w:rPr>
          <w:rStyle w:val="style4133"/>
        </w:rPr>
        <w:t>интубационной</w:t>
      </w:r>
      <w:r>
        <w:rPr>
          <w:rStyle w:val="style4133"/>
        </w:rPr>
        <w:t xml:space="preserve"> трубки либо </w:t>
      </w:r>
      <w:r>
        <w:rPr>
          <w:rStyle w:val="style4133"/>
        </w:rPr>
        <w:t>интубационную</w:t>
      </w:r>
      <w:r>
        <w:rPr>
          <w:rStyle w:val="style4133"/>
        </w:rPr>
        <w:t xml:space="preserve"> трубку с манжетой высокого объема и низкого давления с целью исключения утечек помимо </w:t>
      </w:r>
      <w:r>
        <w:rPr>
          <w:rStyle w:val="style4133"/>
        </w:rPr>
        <w:t>интубационной</w:t>
      </w:r>
      <w:r>
        <w:rPr>
          <w:rStyle w:val="style4133"/>
        </w:rPr>
        <w:t xml:space="preserve"> трубки. Интубация с быстрой последовательной индукцией является целесообразной после оценки состояния дыхательных путей, которая исключает возможность трудной интубации. </w:t>
      </w:r>
    </w:p>
    <w:p>
      <w:pPr>
        <w:pStyle w:val="style179"/>
        <w:widowControl w:val="false"/>
        <w:tabs>
          <w:tab w:val="left" w:leader="none" w:pos="284"/>
        </w:tabs>
        <w:spacing w:lineRule="auto" w:line="360"/>
        <w:ind w:left="0" w:firstLine="0"/>
        <w:rPr>
          <w:rStyle w:val="style4133"/>
          <w:b/>
          <w:i/>
        </w:rPr>
      </w:pPr>
      <w:r>
        <w:rPr>
          <w:rStyle w:val="style4133"/>
          <w:b/>
          <w:i/>
        </w:rPr>
        <w:t>Искусственная вентиляция легких</w:t>
      </w:r>
    </w:p>
    <w:p>
      <w:pPr>
        <w:pStyle w:val="style179"/>
        <w:widowControl w:val="false"/>
        <w:tabs>
          <w:tab w:val="left" w:leader="none" w:pos="284"/>
        </w:tabs>
        <w:spacing w:lineRule="auto" w:line="360"/>
        <w:ind w:left="0" w:firstLine="0"/>
        <w:rPr>
          <w:rStyle w:val="style4133"/>
        </w:rPr>
      </w:pPr>
      <w:r>
        <w:rPr>
          <w:rStyle w:val="style4133"/>
        </w:rPr>
        <w:tab/>
      </w:r>
      <w:r>
        <w:rPr>
          <w:rStyle w:val="style4133"/>
        </w:rPr>
        <w:tab/>
      </w:r>
      <w:r>
        <w:rPr>
          <w:rStyle w:val="style4133"/>
        </w:rPr>
        <w:t xml:space="preserve">Механическую вентиляцию легких необходимо осуществлять с низким дыхательным объемом (4-8 мл/кг), в среднем 6 мл/кг и низким инспираторным давлением. У детей желательно использовать давление плато меньше 28 </w:t>
      </w:r>
      <w:r>
        <w:rPr>
          <w:rStyle w:val="style4133"/>
        </w:rPr>
        <w:t>см</w:t>
      </w:r>
      <w:r>
        <w:rPr>
          <w:rStyle w:val="style4133"/>
        </w:rPr>
        <w:t>.в</w:t>
      </w:r>
      <w:r>
        <w:rPr>
          <w:rStyle w:val="style4133"/>
        </w:rPr>
        <w:t>од.ст</w:t>
      </w:r>
      <w:r>
        <w:rPr>
          <w:rStyle w:val="style4133"/>
        </w:rPr>
        <w:t xml:space="preserve">. с целью поддержания рН 7,15–7,30. Дыхательный объем должен быть адаптирован к тяжести </w:t>
      </w:r>
      <w:r>
        <w:rPr>
          <w:rStyle w:val="style4133"/>
        </w:rPr>
        <w:t xml:space="preserve">состояния пациента: 3-6 мл/кг в случае низкого </w:t>
      </w:r>
      <w:r>
        <w:rPr>
          <w:rStyle w:val="style4133"/>
        </w:rPr>
        <w:t>комплайнса</w:t>
      </w:r>
      <w:r>
        <w:rPr>
          <w:rStyle w:val="style4133"/>
        </w:rPr>
        <w:t xml:space="preserve"> легочной ткани и 5-8 мл/кг при более высокой растяжимости легочной ткани. Постепенное титрование РЕЕР во время проведения механической вентиляции легких приводит к расправлению ателектазов и повышению рекрутабельности легких. У пациентов с средним или тяжелым ОРДС предпочтительно использовать высокий РЕЕР, но не более 15 </w:t>
      </w:r>
      <w:r>
        <w:rPr>
          <w:rStyle w:val="style4133"/>
        </w:rPr>
        <w:t>см</w:t>
      </w:r>
      <w:r>
        <w:rPr>
          <w:rStyle w:val="style4133"/>
        </w:rPr>
        <w:t>.в</w:t>
      </w:r>
      <w:r>
        <w:rPr>
          <w:rStyle w:val="style4133"/>
        </w:rPr>
        <w:t>од.ст</w:t>
      </w:r>
      <w:r>
        <w:rPr>
          <w:rStyle w:val="style4133"/>
        </w:rPr>
        <w:t>. у детей младшего возраста.</w:t>
      </w:r>
    </w:p>
    <w:p>
      <w:pPr>
        <w:pStyle w:val="style179"/>
        <w:widowControl w:val="false"/>
        <w:tabs>
          <w:tab w:val="left" w:leader="none" w:pos="284"/>
        </w:tabs>
        <w:spacing w:lineRule="auto" w:line="360"/>
        <w:ind w:left="0" w:firstLine="0"/>
        <w:rPr>
          <w:rStyle w:val="style4133"/>
          <w:b/>
          <w:i/>
        </w:rPr>
      </w:pPr>
      <w:r>
        <w:rPr>
          <w:rStyle w:val="style4133"/>
          <w:b/>
          <w:i/>
        </w:rPr>
        <w:t>Прон</w:t>
      </w:r>
      <w:r>
        <w:rPr>
          <w:rStyle w:val="style4133"/>
          <w:b/>
          <w:i/>
        </w:rPr>
        <w:t>-позиция</w:t>
      </w:r>
    </w:p>
    <w:p>
      <w:pPr>
        <w:pStyle w:val="style179"/>
        <w:widowControl w:val="false"/>
        <w:tabs>
          <w:tab w:val="left" w:leader="none" w:pos="284"/>
        </w:tabs>
        <w:spacing w:lineRule="auto" w:line="360"/>
        <w:ind w:left="0" w:firstLine="0"/>
        <w:rPr>
          <w:rStyle w:val="style4133"/>
        </w:rPr>
      </w:pPr>
      <w:r>
        <w:rPr>
          <w:rStyle w:val="style4133"/>
        </w:rPr>
        <w:tab/>
      </w:r>
      <w:r>
        <w:rPr>
          <w:rStyle w:val="style4133"/>
        </w:rPr>
        <w:tab/>
      </w:r>
      <w:r>
        <w:rPr>
          <w:rStyle w:val="style4133"/>
        </w:rPr>
        <w:t xml:space="preserve">Применение прон-позиции настоятельно рекомендуется </w:t>
      </w:r>
      <w:r>
        <w:rPr>
          <w:rStyle w:val="style4133"/>
          <w:b/>
          <w:i/>
        </w:rPr>
        <w:t>у взрослых пациентов</w:t>
      </w:r>
      <w:r>
        <w:rPr>
          <w:rStyle w:val="style4133"/>
        </w:rPr>
        <w:t xml:space="preserve">, </w:t>
      </w:r>
      <w:r>
        <w:rPr>
          <w:rStyle w:val="style4133"/>
        </w:rPr>
        <w:t>но</w:t>
      </w:r>
      <w:r>
        <w:rPr>
          <w:rStyle w:val="style4133"/>
        </w:rPr>
        <w:t xml:space="preserve"> может быть использовано у детей при развитии ОРДС на фоне COVID-19. </w:t>
      </w:r>
      <w:r>
        <w:rPr>
          <w:rStyle w:val="style4133"/>
          <w:b/>
          <w:i/>
        </w:rPr>
        <w:t>Методика</w:t>
      </w:r>
      <w:r>
        <w:rPr>
          <w:rStyle w:val="style4133"/>
          <w:b/>
          <w:i/>
        </w:rPr>
        <w:t xml:space="preserve"> требует наличи</w:t>
      </w:r>
      <w:r>
        <w:rPr>
          <w:rStyle w:val="style4133"/>
          <w:b/>
          <w:i/>
        </w:rPr>
        <w:t>я</w:t>
      </w:r>
      <w:r>
        <w:rPr>
          <w:rStyle w:val="style4133"/>
          <w:b/>
          <w:i/>
        </w:rPr>
        <w:t xml:space="preserve"> достаточного количества опытного персонала с целью соблюдения безопасности применения этой методики.</w:t>
      </w:r>
      <w:r>
        <w:rPr>
          <w:rStyle w:val="style4133"/>
        </w:rPr>
        <w:t xml:space="preserve"> </w:t>
      </w:r>
      <w:r>
        <w:rPr>
          <w:rStyle w:val="style4133"/>
        </w:rPr>
        <w:t>Прон</w:t>
      </w:r>
      <w:r>
        <w:rPr>
          <w:rStyle w:val="style4133"/>
        </w:rPr>
        <w:t xml:space="preserve">-позиция применяется у пациентов в </w:t>
      </w:r>
      <w:r>
        <w:rPr>
          <w:rStyle w:val="style4133"/>
        </w:rPr>
        <w:t>глубокой</w:t>
      </w:r>
      <w:r>
        <w:rPr>
          <w:rStyle w:val="style4133"/>
        </w:rPr>
        <w:t xml:space="preserve"> </w:t>
      </w:r>
      <w:r>
        <w:rPr>
          <w:rStyle w:val="style4133"/>
        </w:rPr>
        <w:t>седации</w:t>
      </w:r>
      <w:r>
        <w:rPr>
          <w:rStyle w:val="style4133"/>
        </w:rPr>
        <w:t xml:space="preserve"> и </w:t>
      </w:r>
      <w:r>
        <w:rPr>
          <w:rStyle w:val="style4133"/>
        </w:rPr>
        <w:t>миоплегии</w:t>
      </w:r>
      <w:r>
        <w:rPr>
          <w:rStyle w:val="style4133"/>
        </w:rPr>
        <w:t xml:space="preserve"> в течение 12-16 часов. У пациентов с ОРДС необходимо придерживаться консервативной (</w:t>
      </w:r>
      <w:r>
        <w:rPr>
          <w:rStyle w:val="style4133"/>
        </w:rPr>
        <w:t>рестриктивный</w:t>
      </w:r>
      <w:r>
        <w:rPr>
          <w:rStyle w:val="style4133"/>
        </w:rPr>
        <w:t xml:space="preserve"> режим) </w:t>
      </w:r>
      <w:r>
        <w:rPr>
          <w:rStyle w:val="style4133"/>
        </w:rPr>
        <w:t>инфузионной</w:t>
      </w:r>
      <w:r>
        <w:rPr>
          <w:rStyle w:val="style4133"/>
        </w:rPr>
        <w:t xml:space="preserve"> терапии с поддержанием адекватной перфузии. Данная методика сопровождается уменьшением количества дней нахождения пациента на ИВЛ.</w:t>
      </w:r>
    </w:p>
    <w:p>
      <w:pPr>
        <w:pStyle w:val="style179"/>
        <w:widowControl w:val="false"/>
        <w:tabs>
          <w:tab w:val="left" w:leader="none" w:pos="284"/>
        </w:tabs>
        <w:spacing w:lineRule="auto" w:line="360"/>
        <w:ind w:left="0" w:firstLine="0"/>
        <w:rPr>
          <w:rStyle w:val="style4133"/>
          <w:b/>
          <w:i/>
        </w:rPr>
      </w:pPr>
      <w:r>
        <w:rPr>
          <w:rStyle w:val="style4133"/>
          <w:b/>
          <w:i/>
        </w:rPr>
        <w:t>Неинвазивная</w:t>
      </w:r>
      <w:r>
        <w:rPr>
          <w:rStyle w:val="style4133"/>
          <w:b/>
          <w:i/>
        </w:rPr>
        <w:t xml:space="preserve"> вентиляция легких</w:t>
      </w:r>
    </w:p>
    <w:p>
      <w:pPr>
        <w:pStyle w:val="style179"/>
        <w:widowControl w:val="false"/>
        <w:tabs>
          <w:tab w:val="left" w:leader="none" w:pos="284"/>
        </w:tabs>
        <w:spacing w:lineRule="auto" w:line="360"/>
        <w:ind w:left="0" w:firstLine="0"/>
        <w:rPr>
          <w:rStyle w:val="style4133"/>
        </w:rPr>
      </w:pPr>
      <w:r>
        <w:rPr>
          <w:rStyle w:val="style4133"/>
        </w:rPr>
        <w:tab/>
      </w:r>
      <w:r>
        <w:rPr>
          <w:rStyle w:val="style4133"/>
        </w:rPr>
        <w:tab/>
      </w:r>
      <w:r>
        <w:rPr>
          <w:rStyle w:val="style4133"/>
        </w:rPr>
        <w:t xml:space="preserve">Применение </w:t>
      </w:r>
      <w:r>
        <w:rPr>
          <w:rStyle w:val="style4133"/>
        </w:rPr>
        <w:t>высокопоточной</w:t>
      </w:r>
      <w:r>
        <w:rPr>
          <w:rStyle w:val="style4133"/>
        </w:rPr>
        <w:t xml:space="preserve"> назальной оксигенации (</w:t>
      </w:r>
      <w:r>
        <w:rPr>
          <w:rStyle w:val="style4133"/>
        </w:rPr>
        <w:t>High-flow</w:t>
      </w:r>
      <w:r>
        <w:rPr>
          <w:rStyle w:val="style4133"/>
        </w:rPr>
        <w:t xml:space="preserve"> </w:t>
      </w:r>
      <w:r>
        <w:rPr>
          <w:rStyle w:val="style4133"/>
        </w:rPr>
        <w:t>nasal</w:t>
      </w:r>
      <w:r>
        <w:rPr>
          <w:rStyle w:val="style4133"/>
        </w:rPr>
        <w:t xml:space="preserve"> </w:t>
      </w:r>
      <w:r>
        <w:rPr>
          <w:rStyle w:val="style4133"/>
        </w:rPr>
        <w:t>oxygen</w:t>
      </w:r>
      <w:r>
        <w:rPr>
          <w:rStyle w:val="style4133"/>
        </w:rPr>
        <w:t xml:space="preserve"> (HFNO)) или </w:t>
      </w:r>
      <w:r>
        <w:rPr>
          <w:rStyle w:val="style4133"/>
        </w:rPr>
        <w:t>неинвазивной</w:t>
      </w:r>
      <w:r>
        <w:rPr>
          <w:rStyle w:val="style4133"/>
        </w:rPr>
        <w:t xml:space="preserve"> вентиляции легких (</w:t>
      </w:r>
      <w:r>
        <w:rPr>
          <w:rStyle w:val="style4133"/>
        </w:rPr>
        <w:t>Non-invasive</w:t>
      </w:r>
      <w:r>
        <w:rPr>
          <w:rStyle w:val="style4133"/>
        </w:rPr>
        <w:t xml:space="preserve"> </w:t>
      </w:r>
      <w:r>
        <w:rPr>
          <w:rStyle w:val="style4133"/>
        </w:rPr>
        <w:t>ventilation</w:t>
      </w:r>
      <w:r>
        <w:rPr>
          <w:rStyle w:val="style4133"/>
        </w:rPr>
        <w:t xml:space="preserve"> (NIV)) должно рассматриваться каждый раз индивидуально. Взрослые системы HFNO могут обеспечить расход газа до 60 л/мин и FiO2 до 1,0. Педиатрические контуры обычно обеспечивают только до 25 л/мин, и многим детям может потребоваться взрослый контур для обеспечения адекватного потока. По сравнению со стандартной кислородной терапией, HFNO снижает потребность в интубации. Пациенты с гиперкапнией, гемодинамической нестабильностью, </w:t>
      </w:r>
      <w:r>
        <w:rPr>
          <w:rStyle w:val="style4133"/>
        </w:rPr>
        <w:t>полиорганной</w:t>
      </w:r>
      <w:r>
        <w:rPr>
          <w:rStyle w:val="style4133"/>
        </w:rPr>
        <w:t xml:space="preserve"> недостаточностью или ненормальным психическим статусом обычно не должны получать HFNO, хотя появляющиеся данные свидетельствуют о том, что HFNO может быть безопасным у пациентов с легкой (умеренной) и не нарастающей гиперкапнией. Пациенты, получающие HFNO, должны находиться под наблюдением опытного персонала, способного выполнить </w:t>
      </w:r>
      <w:r>
        <w:rPr>
          <w:rStyle w:val="style4133"/>
        </w:rPr>
        <w:t>эндотрахеальную</w:t>
      </w:r>
      <w:r>
        <w:rPr>
          <w:rStyle w:val="style4133"/>
        </w:rPr>
        <w:t xml:space="preserve"> интубацию в случае, если состояние пациента резко ухудшается или не улучшается в течение 1 часа. Данная методика, а также </w:t>
      </w:r>
      <w:r>
        <w:rPr>
          <w:rStyle w:val="style4133"/>
        </w:rPr>
        <w:t>неинвазивная</w:t>
      </w:r>
      <w:r>
        <w:rPr>
          <w:rStyle w:val="style4133"/>
        </w:rPr>
        <w:t xml:space="preserve"> вентиляция у детей применяется </w:t>
      </w:r>
      <w:r>
        <w:rPr>
          <w:rStyle w:val="style4133"/>
        </w:rPr>
        <w:t xml:space="preserve">у детей </w:t>
      </w:r>
      <w:r>
        <w:rPr>
          <w:rStyle w:val="style4133"/>
        </w:rPr>
        <w:t>с ОРДС, но при COVID-19 информации не достаточно.</w:t>
      </w:r>
    </w:p>
    <w:p>
      <w:pPr>
        <w:pStyle w:val="style179"/>
        <w:widowControl w:val="false"/>
        <w:tabs>
          <w:tab w:val="left" w:leader="none" w:pos="284"/>
        </w:tabs>
        <w:spacing w:lineRule="auto" w:line="360"/>
        <w:ind w:left="0" w:firstLine="0"/>
        <w:jc w:val="left"/>
        <w:rPr>
          <w:rStyle w:val="style4133"/>
          <w:b/>
        </w:rPr>
      </w:pPr>
    </w:p>
    <w:p>
      <w:pPr>
        <w:pStyle w:val="style179"/>
        <w:widowControl w:val="false"/>
        <w:tabs>
          <w:tab w:val="left" w:leader="none" w:pos="284"/>
        </w:tabs>
        <w:spacing w:lineRule="auto" w:line="360"/>
        <w:ind w:left="0" w:firstLine="0"/>
        <w:jc w:val="left"/>
        <w:rPr>
          <w:rStyle w:val="style4133"/>
          <w:b/>
        </w:rPr>
      </w:pPr>
      <w:r>
        <w:rPr>
          <w:rStyle w:val="style4133"/>
          <w:b/>
        </w:rPr>
        <w:t>8.5.3. Лечение сепсиса и септического шока</w:t>
      </w:r>
    </w:p>
    <w:p>
      <w:pPr>
        <w:pStyle w:val="style0"/>
        <w:widowControl w:val="false"/>
        <w:spacing w:lineRule="auto" w:line="360"/>
        <w:ind w:firstLine="0"/>
        <w:contextualSpacing/>
        <w:rPr>
          <w:rStyle w:val="style4133"/>
          <w:sz w:val="24"/>
          <w:szCs w:val="24"/>
        </w:rPr>
      </w:pPr>
      <w:r>
        <w:rPr>
          <w:rStyle w:val="style4133"/>
          <w:b/>
          <w:sz w:val="24"/>
          <w:szCs w:val="24"/>
        </w:rPr>
        <w:tab/>
      </w:r>
      <w:r>
        <w:rPr>
          <w:rStyle w:val="style4133"/>
          <w:sz w:val="24"/>
          <w:szCs w:val="24"/>
        </w:rPr>
        <w:t xml:space="preserve">В настоящее время данных у детей недостаточно. ВОЗ рекомендует использовать общепринятую тактику </w:t>
      </w:r>
      <w:r>
        <w:rPr>
          <w:iCs/>
          <w:sz w:val="24"/>
          <w:szCs w:val="24"/>
        </w:rPr>
        <w:t>[</w:t>
      </w:r>
      <w:r>
        <w:rPr>
          <w:i/>
          <w:sz w:val="24"/>
          <w:szCs w:val="24"/>
        </w:rPr>
        <w:t>87</w:t>
      </w:r>
      <w:r>
        <w:rPr>
          <w:iCs/>
          <w:sz w:val="24"/>
          <w:szCs w:val="24"/>
        </w:rPr>
        <w:t>]</w:t>
      </w:r>
      <w:r>
        <w:rPr>
          <w:rStyle w:val="style4133"/>
          <w:sz w:val="24"/>
          <w:szCs w:val="24"/>
        </w:rPr>
        <w:t xml:space="preserve"> </w:t>
      </w:r>
      <w:r>
        <w:rPr>
          <w:rStyle w:val="style4133"/>
          <w:sz w:val="24"/>
          <w:szCs w:val="24"/>
        </w:rPr>
        <w:t xml:space="preserve">с назначением эмпирической антибактериальной терапии, как </w:t>
      </w:r>
      <w:r>
        <w:rPr>
          <w:rStyle w:val="style4133"/>
          <w:sz w:val="24"/>
          <w:szCs w:val="24"/>
        </w:rPr>
        <w:t xml:space="preserve">можно скорее, в течение 1 часа от постановки диагноза </w:t>
      </w:r>
      <w:r>
        <w:rPr>
          <w:iCs/>
          <w:sz w:val="24"/>
          <w:szCs w:val="24"/>
        </w:rPr>
        <w:t>[</w:t>
      </w:r>
      <w:r>
        <w:rPr>
          <w:i/>
          <w:sz w:val="24"/>
          <w:szCs w:val="24"/>
        </w:rPr>
        <w:t>23</w:t>
      </w:r>
      <w:r>
        <w:rPr>
          <w:iCs/>
          <w:sz w:val="24"/>
          <w:szCs w:val="24"/>
        </w:rPr>
        <w:t>]</w:t>
      </w:r>
      <w:r>
        <w:rPr>
          <w:rStyle w:val="style4133"/>
          <w:sz w:val="24"/>
          <w:szCs w:val="24"/>
        </w:rPr>
        <w:t>.</w:t>
      </w:r>
      <w:r>
        <w:rPr>
          <w:rStyle w:val="style4133"/>
          <w:sz w:val="24"/>
          <w:szCs w:val="24"/>
        </w:rPr>
        <w:t xml:space="preserve"> </w:t>
      </w:r>
    </w:p>
    <w:p>
      <w:pPr>
        <w:pStyle w:val="style0"/>
        <w:widowControl w:val="false"/>
        <w:spacing w:lineRule="auto" w:line="360"/>
        <w:ind w:firstLine="0"/>
        <w:jc w:val="left"/>
        <w:contextualSpacing/>
        <w:rPr>
          <w:rStyle w:val="style4133"/>
          <w:b/>
          <w:sz w:val="24"/>
          <w:szCs w:val="24"/>
        </w:rPr>
      </w:pPr>
    </w:p>
    <w:p>
      <w:pPr>
        <w:pStyle w:val="style0"/>
        <w:widowControl w:val="false"/>
        <w:spacing w:lineRule="auto" w:line="360"/>
        <w:ind w:firstLine="0"/>
        <w:jc w:val="left"/>
        <w:contextualSpacing/>
        <w:rPr>
          <w:rStyle w:val="style4133"/>
          <w:b/>
          <w:szCs w:val="28"/>
        </w:rPr>
      </w:pPr>
      <w:r>
        <w:rPr>
          <w:rStyle w:val="style4133"/>
          <w:b/>
          <w:szCs w:val="28"/>
        </w:rPr>
        <w:t>8.</w:t>
      </w:r>
      <w:r>
        <w:rPr>
          <w:rStyle w:val="style4133"/>
          <w:b/>
          <w:szCs w:val="28"/>
        </w:rPr>
        <w:t>6</w:t>
      </w:r>
      <w:r>
        <w:rPr>
          <w:rStyle w:val="style4133"/>
          <w:b/>
          <w:szCs w:val="28"/>
        </w:rPr>
        <w:t>. ЭКМО у детей</w:t>
      </w:r>
    </w:p>
    <w:p>
      <w:pPr>
        <w:pStyle w:val="style0"/>
        <w:widowControl w:val="false"/>
        <w:spacing w:lineRule="auto" w:line="360"/>
        <w:ind w:firstLine="0"/>
        <w:contextualSpacing/>
        <w:rPr>
          <w:rStyle w:val="style4133"/>
          <w:sz w:val="24"/>
          <w:szCs w:val="24"/>
        </w:rPr>
      </w:pPr>
      <w:r>
        <w:rPr>
          <w:rStyle w:val="style4133"/>
          <w:b/>
          <w:sz w:val="24"/>
          <w:szCs w:val="24"/>
        </w:rPr>
        <w:tab/>
      </w:r>
      <w:r>
        <w:rPr>
          <w:rStyle w:val="style4133"/>
          <w:sz w:val="24"/>
          <w:szCs w:val="24"/>
        </w:rPr>
        <w:t xml:space="preserve">В настоящее время данных о применении ЭКМО у детей с COVID-19 нет. Вероятнее всего показания и противопоказания к ЭКМО будут традиционными, возможно лишь с той разницей, что при очень быстром нарастании клинической и рентгенологической картины ОРДС, не стоит дожидаться классических респираторных показателей, а подключать уже при  PаО2/FiO2 &lt;100-150 и </w:t>
      </w:r>
      <w:r>
        <w:rPr>
          <w:rStyle w:val="style4133"/>
          <w:sz w:val="24"/>
          <w:szCs w:val="24"/>
        </w:rPr>
        <w:t>при</w:t>
      </w:r>
      <w:r>
        <w:rPr>
          <w:rStyle w:val="style4133"/>
          <w:sz w:val="24"/>
          <w:szCs w:val="24"/>
        </w:rPr>
        <w:t xml:space="preserve"> отсутствия эффекта от ИВЛ в течение 5-7 суток. В КНР п</w:t>
      </w:r>
      <w:r>
        <w:rPr>
          <w:rStyle w:val="style4133"/>
          <w:sz w:val="24"/>
          <w:szCs w:val="24"/>
        </w:rPr>
        <w:t xml:space="preserve">отенциальными показаниями к ЭКМО у детей </w:t>
      </w:r>
      <w:r>
        <w:rPr>
          <w:rStyle w:val="style4133"/>
          <w:sz w:val="24"/>
          <w:szCs w:val="24"/>
        </w:rPr>
        <w:t xml:space="preserve">считали </w:t>
      </w:r>
      <w:r>
        <w:rPr>
          <w:iCs/>
          <w:sz w:val="24"/>
          <w:szCs w:val="24"/>
        </w:rPr>
        <w:t>[</w:t>
      </w:r>
      <w:r>
        <w:rPr>
          <w:i/>
          <w:sz w:val="24"/>
          <w:szCs w:val="24"/>
          <w:lang w:val="en-US"/>
        </w:rPr>
        <w:t>46</w:t>
      </w:r>
      <w:r>
        <w:rPr>
          <w:iCs/>
          <w:sz w:val="24"/>
          <w:szCs w:val="24"/>
        </w:rPr>
        <w:t>]</w:t>
      </w:r>
      <w:r>
        <w:rPr>
          <w:rStyle w:val="style4133"/>
          <w:sz w:val="24"/>
          <w:szCs w:val="24"/>
        </w:rPr>
        <w:t>:</w:t>
      </w:r>
    </w:p>
    <w:p>
      <w:pPr>
        <w:pStyle w:val="style179"/>
        <w:widowControl w:val="false"/>
        <w:numPr>
          <w:ilvl w:val="0"/>
          <w:numId w:val="3"/>
        </w:numPr>
        <w:tabs>
          <w:tab w:val="left" w:leader="none" w:pos="284"/>
        </w:tabs>
        <w:spacing w:lineRule="auto" w:line="360"/>
        <w:ind w:left="0" w:firstLine="0"/>
        <w:rPr>
          <w:rStyle w:val="style4133"/>
        </w:rPr>
      </w:pPr>
      <w:r>
        <w:rPr>
          <w:rStyle w:val="style4133"/>
        </w:rPr>
        <w:t>PaO2 / FiO2 &lt;50 мм.рт.ст</w:t>
      </w:r>
      <w:r>
        <w:rPr>
          <w:rStyle w:val="style4133"/>
        </w:rPr>
        <w:t>.</w:t>
      </w:r>
      <w:r>
        <w:rPr>
          <w:rStyle w:val="style4133"/>
        </w:rPr>
        <w:t xml:space="preserve"> </w:t>
      </w:r>
      <w:r>
        <w:rPr>
          <w:rStyle w:val="style4133"/>
          <w:i/>
        </w:rPr>
        <w:t>и</w:t>
      </w:r>
      <w:r>
        <w:rPr>
          <w:rStyle w:val="style4133"/>
          <w:i/>
        </w:rPr>
        <w:t>ли</w:t>
      </w:r>
      <w:r>
        <w:rPr>
          <w:rStyle w:val="style4133"/>
        </w:rPr>
        <w:t xml:space="preserve"> кислородный индекс (ОИ) &gt;40 в течение более 6 часов </w:t>
      </w:r>
      <w:r>
        <w:rPr>
          <w:rStyle w:val="style4133"/>
          <w:i/>
        </w:rPr>
        <w:t>или</w:t>
      </w:r>
      <w:r>
        <w:rPr>
          <w:rStyle w:val="style4133"/>
        </w:rPr>
        <w:t xml:space="preserve"> тяжелый респираторный ацидоз (рН &lt;7,15),</w:t>
      </w:r>
    </w:p>
    <w:p>
      <w:pPr>
        <w:pStyle w:val="style179"/>
        <w:widowControl w:val="false"/>
        <w:numPr>
          <w:ilvl w:val="0"/>
          <w:numId w:val="3"/>
        </w:numPr>
        <w:tabs>
          <w:tab w:val="left" w:leader="none" w:pos="284"/>
        </w:tabs>
        <w:spacing w:lineRule="auto" w:line="360"/>
        <w:ind w:left="0" w:firstLine="0"/>
        <w:rPr>
          <w:rStyle w:val="style4133"/>
        </w:rPr>
      </w:pPr>
      <w:r>
        <w:rPr>
          <w:rStyle w:val="style4133"/>
        </w:rPr>
        <w:t>высокое среднее давление в дыхательных путях (MAP) во время ИВЛ или сильная утечка воздуха и другие серьезные осложнения,</w:t>
      </w:r>
    </w:p>
    <w:p>
      <w:pPr>
        <w:pStyle w:val="style179"/>
        <w:widowControl w:val="false"/>
        <w:numPr>
          <w:ilvl w:val="0"/>
          <w:numId w:val="3"/>
        </w:numPr>
        <w:tabs>
          <w:tab w:val="left" w:leader="none" w:pos="284"/>
        </w:tabs>
        <w:spacing w:lineRule="auto" w:line="360"/>
        <w:ind w:left="0" w:firstLine="0"/>
        <w:rPr>
          <w:rStyle w:val="style4133"/>
        </w:rPr>
      </w:pPr>
      <w:r>
        <w:rPr>
          <w:rStyle w:val="style4133"/>
        </w:rPr>
        <w:t>ф</w:t>
      </w:r>
      <w:r>
        <w:rPr>
          <w:rStyle w:val="style4133"/>
        </w:rPr>
        <w:t xml:space="preserve">ункцию кровообращения нельзя улучшить с помощью обычного лечения, </w:t>
      </w:r>
      <w:r>
        <w:rPr>
          <w:rStyle w:val="style4133"/>
          <w:i/>
        </w:rPr>
        <w:t>или</w:t>
      </w:r>
      <w:r>
        <w:rPr>
          <w:rStyle w:val="style4133"/>
        </w:rPr>
        <w:t xml:space="preserve"> для поддержания базального </w:t>
      </w:r>
      <w:r>
        <w:rPr>
          <w:rStyle w:val="style4133"/>
        </w:rPr>
        <w:t>артериального</w:t>
      </w:r>
      <w:r>
        <w:rPr>
          <w:rStyle w:val="style4133"/>
        </w:rPr>
        <w:t xml:space="preserve"> давления требуются большие количества вазоактивных препаратов, </w:t>
      </w:r>
      <w:r>
        <w:rPr>
          <w:rStyle w:val="style4133"/>
          <w:i/>
        </w:rPr>
        <w:t>или</w:t>
      </w:r>
      <w:r>
        <w:rPr>
          <w:rStyle w:val="style4133"/>
        </w:rPr>
        <w:t xml:space="preserve"> уров</w:t>
      </w:r>
      <w:r>
        <w:rPr>
          <w:rStyle w:val="style4133"/>
        </w:rPr>
        <w:t>ень</w:t>
      </w:r>
      <w:r>
        <w:rPr>
          <w:rStyle w:val="style4133"/>
        </w:rPr>
        <w:t xml:space="preserve"> молочной кислоты постоянно повыша</w:t>
      </w:r>
      <w:r>
        <w:rPr>
          <w:rStyle w:val="style4133"/>
        </w:rPr>
        <w:t>ется.</w:t>
      </w:r>
    </w:p>
    <w:p>
      <w:pPr>
        <w:pStyle w:val="style0"/>
        <w:widowControl w:val="false"/>
        <w:spacing w:lineRule="auto" w:line="360"/>
        <w:contextualSpacing/>
        <w:rPr>
          <w:rStyle w:val="style4133"/>
          <w:sz w:val="24"/>
          <w:szCs w:val="24"/>
        </w:rPr>
      </w:pPr>
      <w:r>
        <w:rPr>
          <w:rStyle w:val="style4133"/>
          <w:sz w:val="24"/>
          <w:szCs w:val="24"/>
        </w:rPr>
        <w:t xml:space="preserve">ЭКМО </w:t>
      </w:r>
      <w:r>
        <w:rPr>
          <w:rStyle w:val="style4133"/>
          <w:sz w:val="24"/>
          <w:szCs w:val="24"/>
        </w:rPr>
        <w:t>следует считать противопоказанным</w:t>
      </w:r>
      <w:r>
        <w:rPr>
          <w:rStyle w:val="style4133"/>
          <w:sz w:val="24"/>
          <w:szCs w:val="24"/>
        </w:rPr>
        <w:t xml:space="preserve"> или использовать с осторожностью, если продолжительность </w:t>
      </w:r>
      <w:r>
        <w:rPr>
          <w:rStyle w:val="style4133"/>
          <w:sz w:val="24"/>
          <w:szCs w:val="24"/>
        </w:rPr>
        <w:t>ИВЛ</w:t>
      </w:r>
      <w:r>
        <w:rPr>
          <w:rStyle w:val="style4133"/>
          <w:sz w:val="24"/>
          <w:szCs w:val="24"/>
        </w:rPr>
        <w:t xml:space="preserve"> составляет более 2 недель, </w:t>
      </w:r>
      <w:r>
        <w:rPr>
          <w:rStyle w:val="style4133"/>
          <w:i/>
          <w:sz w:val="24"/>
          <w:szCs w:val="24"/>
        </w:rPr>
        <w:t>или</w:t>
      </w:r>
      <w:r>
        <w:rPr>
          <w:rStyle w:val="style4133"/>
          <w:sz w:val="24"/>
          <w:szCs w:val="24"/>
        </w:rPr>
        <w:t xml:space="preserve"> если возникает серьезная </w:t>
      </w:r>
      <w:r>
        <w:rPr>
          <w:rStyle w:val="style4133"/>
          <w:sz w:val="24"/>
          <w:szCs w:val="24"/>
        </w:rPr>
        <w:t>церебральная</w:t>
      </w:r>
      <w:r>
        <w:rPr>
          <w:rStyle w:val="style4133"/>
          <w:sz w:val="24"/>
          <w:szCs w:val="24"/>
        </w:rPr>
        <w:t xml:space="preserve"> недостаточность </w:t>
      </w:r>
      <w:r>
        <w:rPr>
          <w:rStyle w:val="style4133"/>
          <w:i/>
          <w:sz w:val="24"/>
          <w:szCs w:val="24"/>
        </w:rPr>
        <w:t>или</w:t>
      </w:r>
      <w:r>
        <w:rPr>
          <w:rStyle w:val="style4133"/>
          <w:sz w:val="24"/>
          <w:szCs w:val="24"/>
        </w:rPr>
        <w:t xml:space="preserve"> склонность к кровотечению</w:t>
      </w:r>
      <w:r>
        <w:rPr>
          <w:rStyle w:val="style4133"/>
          <w:sz w:val="24"/>
          <w:szCs w:val="24"/>
        </w:rPr>
        <w:t xml:space="preserve"> </w:t>
      </w:r>
      <w:r>
        <w:rPr>
          <w:iCs/>
          <w:sz w:val="24"/>
          <w:szCs w:val="24"/>
        </w:rPr>
        <w:t>[</w:t>
      </w:r>
      <w:r>
        <w:rPr>
          <w:i/>
          <w:sz w:val="24"/>
          <w:szCs w:val="24"/>
        </w:rPr>
        <w:t>46</w:t>
      </w:r>
      <w:r>
        <w:rPr>
          <w:iCs/>
          <w:sz w:val="24"/>
          <w:szCs w:val="24"/>
        </w:rPr>
        <w:t>]</w:t>
      </w:r>
      <w:r>
        <w:rPr>
          <w:rStyle w:val="style4133"/>
          <w:sz w:val="24"/>
          <w:szCs w:val="24"/>
        </w:rPr>
        <w:t>.</w:t>
      </w:r>
    </w:p>
    <w:p>
      <w:pPr>
        <w:pStyle w:val="style0"/>
        <w:widowControl w:val="false"/>
        <w:spacing w:lineRule="auto" w:line="360"/>
        <w:contextualSpacing/>
        <w:rPr>
          <w:rStyle w:val="style4133"/>
          <w:sz w:val="24"/>
          <w:szCs w:val="24"/>
        </w:rPr>
      </w:pPr>
      <w:r>
        <w:rPr>
          <w:rStyle w:val="style4133"/>
          <w:sz w:val="24"/>
          <w:szCs w:val="24"/>
        </w:rPr>
        <w:t>Планирование ЭКМО во время вспышки нового инфекционного заболевания, такого как COVID-19, требует обеспечение надлежащей организации персонала, оборудования, помещений. Как и в случае с любым дефицитным ресурсом во времена высокого спроса, может возникнуть несоответствие в этих факторах.</w:t>
      </w:r>
    </w:p>
    <w:p>
      <w:pPr>
        <w:pStyle w:val="style0"/>
        <w:widowControl w:val="false"/>
        <w:pBdr>
          <w:left w:val="single" w:sz="4" w:space="4" w:color="auto"/>
          <w:right w:val="single" w:sz="4" w:space="4" w:color="auto"/>
          <w:top w:val="single" w:sz="4" w:space="1" w:color="auto"/>
          <w:bottom w:val="single" w:sz="4" w:space="1" w:color="auto"/>
        </w:pBdr>
        <w:spacing w:lineRule="auto" w:line="360"/>
        <w:ind w:firstLine="0"/>
        <w:jc w:val="center"/>
        <w:contextualSpacing/>
        <w:rPr>
          <w:rStyle w:val="style4133"/>
          <w:b/>
          <w:i/>
          <w:sz w:val="24"/>
          <w:szCs w:val="24"/>
        </w:rPr>
      </w:pPr>
      <w:r>
        <w:rPr>
          <w:rStyle w:val="style4133"/>
          <w:b/>
          <w:i/>
          <w:sz w:val="24"/>
          <w:szCs w:val="24"/>
        </w:rPr>
        <w:t>ЭКМО следует проводить только в специализированных центрах</w:t>
      </w:r>
    </w:p>
    <w:p>
      <w:pPr>
        <w:pStyle w:val="style0"/>
        <w:widowControl w:val="false"/>
        <w:spacing w:lineRule="auto" w:line="360"/>
        <w:ind w:firstLine="0"/>
        <w:jc w:val="left"/>
        <w:contextualSpacing/>
        <w:rPr>
          <w:rStyle w:val="style4133"/>
          <w:b/>
          <w:sz w:val="24"/>
          <w:szCs w:val="24"/>
        </w:rPr>
      </w:pPr>
    </w:p>
    <w:p>
      <w:pPr>
        <w:pStyle w:val="style0"/>
        <w:widowControl w:val="false"/>
        <w:spacing w:lineRule="auto" w:line="360"/>
        <w:ind w:firstLine="0"/>
        <w:jc w:val="left"/>
        <w:contextualSpacing/>
        <w:rPr>
          <w:rStyle w:val="style4133"/>
          <w:b/>
          <w:szCs w:val="28"/>
        </w:rPr>
      </w:pPr>
      <w:r>
        <w:rPr>
          <w:rStyle w:val="style4133"/>
          <w:b/>
          <w:szCs w:val="28"/>
        </w:rPr>
        <w:t xml:space="preserve">8.7. Принципы назначения препаратов </w:t>
      </w:r>
      <w:r>
        <w:rPr>
          <w:rStyle w:val="style4133"/>
          <w:b/>
          <w:szCs w:val="28"/>
        </w:rPr>
        <w:t>«</w:t>
      </w:r>
      <w:r>
        <w:rPr>
          <w:rStyle w:val="style4133"/>
          <w:b/>
          <w:szCs w:val="28"/>
          <w:lang w:val="en-US"/>
        </w:rPr>
        <w:t>off</w:t>
      </w:r>
      <w:r>
        <w:rPr>
          <w:rStyle w:val="style4133"/>
          <w:b/>
          <w:szCs w:val="28"/>
        </w:rPr>
        <w:t>-</w:t>
      </w:r>
      <w:r>
        <w:rPr>
          <w:rStyle w:val="style4133"/>
          <w:b/>
          <w:szCs w:val="28"/>
          <w:lang w:val="en-US"/>
        </w:rPr>
        <w:t>label</w:t>
      </w:r>
      <w:r>
        <w:rPr>
          <w:rStyle w:val="style4133"/>
          <w:b/>
          <w:szCs w:val="28"/>
        </w:rPr>
        <w:t>»</w:t>
      </w:r>
    </w:p>
    <w:p>
      <w:pPr>
        <w:pStyle w:val="style0"/>
        <w:widowControl w:val="false"/>
        <w:spacing w:lineRule="auto" w:line="360"/>
        <w:contextualSpacing/>
        <w:rPr>
          <w:sz w:val="24"/>
          <w:szCs w:val="24"/>
        </w:rPr>
      </w:pPr>
      <w:r>
        <w:rPr>
          <w:sz w:val="24"/>
          <w:szCs w:val="24"/>
        </w:rPr>
        <w:t>Н</w:t>
      </w:r>
      <w:r>
        <w:rPr>
          <w:sz w:val="24"/>
          <w:szCs w:val="24"/>
        </w:rPr>
        <w:t xml:space="preserve">азначение препаратов с предполагаемой этиотропной эффективностью </w:t>
      </w:r>
      <w:r>
        <w:rPr>
          <w:sz w:val="24"/>
          <w:szCs w:val="24"/>
        </w:rPr>
        <w:t>«</w:t>
      </w:r>
      <w:r>
        <w:rPr>
          <w:sz w:val="24"/>
          <w:szCs w:val="24"/>
        </w:rPr>
        <w:t>off-label</w:t>
      </w:r>
      <w:r>
        <w:rPr>
          <w:sz w:val="24"/>
          <w:szCs w:val="24"/>
        </w:rPr>
        <w:t>»</w:t>
      </w:r>
      <w:r>
        <w:rPr>
          <w:sz w:val="24"/>
          <w:szCs w:val="24"/>
        </w:rPr>
        <w:t xml:space="preserve"> (применение не соответствует инструкции по медицинскому применению)</w:t>
      </w:r>
      <w:r>
        <w:rPr>
          <w:sz w:val="24"/>
          <w:szCs w:val="24"/>
        </w:rPr>
        <w:t xml:space="preserve"> возможно, но должно</w:t>
      </w:r>
      <w:r>
        <w:rPr>
          <w:sz w:val="24"/>
          <w:szCs w:val="24"/>
        </w:rPr>
        <w:t xml:space="preserve"> соответствовать этическим нормам, рекомендованным ВОЗ, и осуществляться на основании Федерального закона от 21 ноября 2011 г. № 323-ФЗ «Об основах охраны здоровья граждан в Российской Федерации», Федерального закона от 12 апреля 2010 г. № 61-ФЗ "Об обращении лекарственных средств", Национального стандарта Российской Федерации ГОСТ </w:t>
      </w:r>
      <w:r>
        <w:rPr>
          <w:sz w:val="24"/>
          <w:szCs w:val="24"/>
        </w:rPr>
        <w:t>Р</w:t>
      </w:r>
      <w:r>
        <w:rPr>
          <w:sz w:val="24"/>
          <w:szCs w:val="24"/>
        </w:rPr>
        <w:t xml:space="preserve"> </w:t>
      </w:r>
      <w:r>
        <w:rPr>
          <w:sz w:val="24"/>
          <w:szCs w:val="24"/>
        </w:rPr>
        <w:t>ИСО 14155-2014</w:t>
      </w:r>
      <w:r>
        <w:rPr>
          <w:sz w:val="24"/>
          <w:szCs w:val="24"/>
        </w:rPr>
        <w:t xml:space="preserve"> </w:t>
      </w:r>
      <w:r>
        <w:rPr>
          <w:sz w:val="24"/>
          <w:szCs w:val="24"/>
        </w:rPr>
        <w:t xml:space="preserve">«Надлежащая клиническая практика», приказа </w:t>
      </w:r>
      <w:r>
        <w:rPr>
          <w:sz w:val="24"/>
          <w:szCs w:val="24"/>
        </w:rPr>
        <w:t>Министерства здравоохранения Российской Федерации от 1 апреля 2016 г. № 200н "Об утверждении правил надлежащей клинической практики" (зарегистрирован Министерством юстиции Российской Федерации 23 августа 2016 г., регистрационный № 43357), Хельсинкской декларации Всемирной медицинской ассоциации (ВМА) об этических принципах проведения исследований с участием человека в качестве субъекта, декларированных на</w:t>
      </w:r>
      <w:r>
        <w:t xml:space="preserve"> </w:t>
      </w:r>
      <w:r>
        <w:rPr>
          <w:sz w:val="24"/>
          <w:szCs w:val="24"/>
        </w:rPr>
        <w:t xml:space="preserve">64-ой Генеральной ассамблее ВМА, </w:t>
      </w:r>
      <w:r>
        <w:rPr>
          <w:sz w:val="24"/>
          <w:szCs w:val="24"/>
        </w:rPr>
        <w:t>Форталеза</w:t>
      </w:r>
      <w:r>
        <w:rPr>
          <w:sz w:val="24"/>
          <w:szCs w:val="24"/>
        </w:rPr>
        <w:t>, Бразилия, 2013 г</w:t>
      </w:r>
      <w:r>
        <w:rPr>
          <w:sz w:val="24"/>
          <w:szCs w:val="24"/>
        </w:rPr>
        <w:t>. В текущих условиях ограниченности доказательной базы по лечению COVID-19, использование препаратов в режиме «</w:t>
      </w:r>
      <w:r>
        <w:rPr>
          <w:sz w:val="24"/>
          <w:szCs w:val="24"/>
        </w:rPr>
        <w:t>off-label</w:t>
      </w:r>
      <w:r>
        <w:rPr>
          <w:sz w:val="24"/>
          <w:szCs w:val="24"/>
        </w:rPr>
        <w:t>» базируется на международных рекомендациях, а также согласованных экспертных мнениях, основанных на оценке степени пользы и риска при использовании терапии в режиме «</w:t>
      </w:r>
      <w:r>
        <w:rPr>
          <w:sz w:val="24"/>
          <w:szCs w:val="24"/>
        </w:rPr>
        <w:t>off-label</w:t>
      </w:r>
      <w:r>
        <w:rPr>
          <w:sz w:val="24"/>
          <w:szCs w:val="24"/>
        </w:rPr>
        <w:t xml:space="preserve">» </w:t>
      </w:r>
      <w:r>
        <w:rPr>
          <w:iCs/>
          <w:sz w:val="24"/>
          <w:szCs w:val="24"/>
        </w:rPr>
        <w:t>[</w:t>
      </w:r>
      <w:r>
        <w:rPr>
          <w:i/>
          <w:sz w:val="24"/>
          <w:szCs w:val="24"/>
        </w:rPr>
        <w:t>15</w:t>
      </w:r>
      <w:r>
        <w:rPr>
          <w:iCs/>
          <w:sz w:val="24"/>
          <w:szCs w:val="24"/>
        </w:rPr>
        <w:t>]</w:t>
      </w:r>
      <w:r>
        <w:rPr>
          <w:sz w:val="24"/>
          <w:szCs w:val="24"/>
        </w:rPr>
        <w:t>.</w:t>
      </w:r>
    </w:p>
    <w:bookmarkStart w:id="0" w:name="_3dy6vkm" w:colFirst="0" w:colLast="0"/>
    <w:bookmarkEnd w:id="0"/>
    <w:p>
      <w:pPr>
        <w:pStyle w:val="style0"/>
        <w:spacing w:lineRule="auto" w:line="360"/>
        <w:ind w:firstLine="0"/>
        <w:jc w:val="left"/>
        <w:rPr>
          <w:szCs w:val="28"/>
        </w:rPr>
      </w:pPr>
    </w:p>
    <w:p>
      <w:pPr>
        <w:pStyle w:val="style0"/>
        <w:spacing w:lineRule="auto" w:line="360"/>
        <w:ind w:firstLine="0"/>
        <w:jc w:val="left"/>
        <w:rPr>
          <w:b/>
          <w:szCs w:val="28"/>
        </w:rPr>
      </w:pPr>
      <w:r>
        <w:rPr>
          <w:b/>
          <w:szCs w:val="28"/>
        </w:rPr>
        <w:t>8.8. Консультации ФДРКЦ для детей</w:t>
      </w:r>
    </w:p>
    <w:p>
      <w:pPr>
        <w:pStyle w:val="style0"/>
        <w:spacing w:lineRule="auto" w:line="360"/>
        <w:ind w:firstLine="0"/>
        <w:rPr>
          <w:sz w:val="24"/>
          <w:szCs w:val="24"/>
        </w:rPr>
      </w:pPr>
      <w:r>
        <w:rPr>
          <w:sz w:val="24"/>
          <w:szCs w:val="24"/>
        </w:rPr>
        <w:tab/>
      </w:r>
      <w:r>
        <w:rPr>
          <w:sz w:val="24"/>
          <w:szCs w:val="24"/>
        </w:rPr>
        <w:t>В соответствии с приказом Минздрава России для оказания консультативной помощи создан Федеральный дистанционный консультативный центр анестезиологии-реаниматологии по вопросам диагностики и лечения новой коронавирусной инфекции COVID-19 и пневмони</w:t>
      </w:r>
      <w:r>
        <w:rPr>
          <w:sz w:val="24"/>
          <w:szCs w:val="24"/>
        </w:rPr>
        <w:t xml:space="preserve">и (ФДРКЦ) у детей </w:t>
      </w:r>
      <w:r>
        <w:rPr>
          <w:iCs/>
          <w:sz w:val="24"/>
          <w:szCs w:val="24"/>
        </w:rPr>
        <w:t>[</w:t>
      </w:r>
      <w:r>
        <w:rPr>
          <w:i/>
          <w:sz w:val="24"/>
          <w:szCs w:val="24"/>
        </w:rPr>
        <w:t>52</w:t>
      </w:r>
      <w:r>
        <w:rPr>
          <w:iCs/>
          <w:sz w:val="24"/>
          <w:szCs w:val="24"/>
        </w:rPr>
        <w:t>]</w:t>
      </w:r>
      <w:r>
        <w:rPr>
          <w:sz w:val="24"/>
          <w:szCs w:val="24"/>
        </w:rPr>
        <w:t xml:space="preserve">. </w:t>
      </w:r>
    </w:p>
    <w:p>
      <w:pPr>
        <w:pStyle w:val="style0"/>
        <w:spacing w:lineRule="auto" w:line="360"/>
        <w:rPr>
          <w:sz w:val="24"/>
          <w:szCs w:val="24"/>
        </w:rPr>
      </w:pPr>
      <w:r>
        <w:rPr>
          <w:sz w:val="24"/>
          <w:szCs w:val="24"/>
        </w:rPr>
        <w:t>Телемедицинские консультации с врачами-специалистами ФДРКЦ для детей проводятся в установленном порядке при наличии у ребенка с подозрением на COVID-19 или с подтвержденным диагнозом одного из следующих состояний (обстоятельств):</w:t>
      </w:r>
    </w:p>
    <w:p>
      <w:pPr>
        <w:pStyle w:val="style179"/>
        <w:numPr>
          <w:ilvl w:val="0"/>
          <w:numId w:val="3"/>
        </w:numPr>
        <w:tabs>
          <w:tab w:val="left" w:leader="none" w:pos="426"/>
        </w:tabs>
        <w:spacing w:lineRule="auto" w:line="360"/>
        <w:ind w:left="0" w:firstLine="0"/>
        <w:jc w:val="left"/>
        <w:rPr/>
      </w:pPr>
      <w:r>
        <w:t>дыхательной недостаточности, требующей инвазивной вентиляции легких;</w:t>
      </w:r>
    </w:p>
    <w:p>
      <w:pPr>
        <w:pStyle w:val="style179"/>
        <w:numPr>
          <w:ilvl w:val="0"/>
          <w:numId w:val="3"/>
        </w:numPr>
        <w:tabs>
          <w:tab w:val="left" w:leader="none" w:pos="426"/>
        </w:tabs>
        <w:spacing w:lineRule="auto" w:line="360"/>
        <w:ind w:left="0" w:firstLine="0"/>
        <w:rPr/>
      </w:pPr>
      <w:r>
        <w:t>недостаточности кровообращения, рефрактерной к инотропным и (или) вазопрессорным препаратам;</w:t>
      </w:r>
    </w:p>
    <w:p>
      <w:pPr>
        <w:pStyle w:val="style179"/>
        <w:numPr>
          <w:ilvl w:val="0"/>
          <w:numId w:val="3"/>
        </w:numPr>
        <w:tabs>
          <w:tab w:val="left" w:leader="none" w:pos="426"/>
        </w:tabs>
        <w:spacing w:lineRule="auto" w:line="360"/>
        <w:ind w:left="0" w:firstLine="0"/>
        <w:rPr/>
      </w:pPr>
      <w:r>
        <w:t>нарастание синдрома системной воспалительной реакции или ухудшение оценки pSOFA;</w:t>
      </w:r>
    </w:p>
    <w:p>
      <w:pPr>
        <w:pStyle w:val="style179"/>
        <w:numPr>
          <w:ilvl w:val="0"/>
          <w:numId w:val="3"/>
        </w:numPr>
        <w:tabs>
          <w:tab w:val="left" w:leader="none" w:pos="426"/>
        </w:tabs>
        <w:spacing w:lineRule="auto" w:line="360"/>
        <w:ind w:left="0" w:firstLine="0"/>
        <w:rPr/>
      </w:pPr>
      <w:r>
        <w:t>необходимости применения методов интенсивной терапии, недоступных в медицинской организации (например, ЭКМО, экстракорпоральной гемокоррекции);</w:t>
      </w:r>
    </w:p>
    <w:p>
      <w:pPr>
        <w:pStyle w:val="style179"/>
        <w:numPr>
          <w:ilvl w:val="0"/>
          <w:numId w:val="3"/>
        </w:numPr>
        <w:tabs>
          <w:tab w:val="left" w:leader="none" w:pos="426"/>
        </w:tabs>
        <w:spacing w:lineRule="auto" w:line="360"/>
        <w:ind w:left="0" w:firstLine="0"/>
        <w:jc w:val="left"/>
        <w:rPr/>
      </w:pPr>
      <w:r>
        <w:t>наличие тяжелого хронического заболевания у ребенка с подтвержденным диагнозом COVID-19.</w:t>
      </w:r>
    </w:p>
    <w:p>
      <w:pPr>
        <w:pStyle w:val="style0"/>
        <w:spacing w:lineRule="auto" w:line="360"/>
        <w:ind w:firstLine="0"/>
        <w:jc w:val="left"/>
        <w:rPr>
          <w:sz w:val="24"/>
          <w:szCs w:val="24"/>
        </w:rPr>
      </w:pPr>
    </w:p>
    <w:p>
      <w:pPr>
        <w:pStyle w:val="style0"/>
        <w:spacing w:lineRule="auto" w:line="360"/>
        <w:ind w:firstLine="0"/>
        <w:jc w:val="left"/>
        <w:rPr>
          <w:b/>
          <w:szCs w:val="28"/>
        </w:rPr>
      </w:pPr>
      <w:r>
        <w:rPr>
          <w:b/>
          <w:szCs w:val="28"/>
        </w:rPr>
        <w:t>9. Критерии в</w:t>
      </w:r>
      <w:r>
        <w:rPr>
          <w:b/>
          <w:szCs w:val="28"/>
        </w:rPr>
        <w:t>ыпи</w:t>
      </w:r>
      <w:r>
        <w:rPr>
          <w:b/>
          <w:szCs w:val="28"/>
        </w:rPr>
        <w:t>ски</w:t>
      </w:r>
      <w:bookmarkStart w:id="1" w:name="_GoBack"/>
      <w:bookmarkEnd w:id="1"/>
    </w:p>
    <w:p>
      <w:pPr>
        <w:pStyle w:val="style0"/>
        <w:spacing w:lineRule="auto" w:line="360"/>
        <w:rPr>
          <w:bCs/>
          <w:sz w:val="24"/>
          <w:szCs w:val="24"/>
        </w:rPr>
      </w:pPr>
      <w:r>
        <w:rPr>
          <w:bCs/>
          <w:sz w:val="24"/>
          <w:szCs w:val="24"/>
        </w:rPr>
        <w:t xml:space="preserve">Выписка детей с лабораторно подтвержденным диагнозом COVID-19 разрешается при отсутствии клинических проявлений болезни и получении </w:t>
      </w:r>
      <w:r>
        <w:rPr>
          <w:b/>
          <w:bCs/>
          <w:i/>
          <w:sz w:val="24"/>
          <w:szCs w:val="24"/>
        </w:rPr>
        <w:t>двукратного</w:t>
      </w:r>
      <w:r>
        <w:rPr>
          <w:bCs/>
          <w:sz w:val="24"/>
          <w:szCs w:val="24"/>
        </w:rPr>
        <w:t xml:space="preserve"> отрицательного результата лабораторного исследования на наличие РНК SARS-CoV-2 методом ПЦР </w:t>
      </w:r>
      <w:r>
        <w:rPr>
          <w:b/>
          <w:bCs/>
          <w:i/>
          <w:sz w:val="24"/>
          <w:szCs w:val="24"/>
        </w:rPr>
        <w:t>с интервалом не менее 1 дня</w:t>
      </w:r>
      <w:r>
        <w:rPr>
          <w:bCs/>
          <w:sz w:val="24"/>
          <w:szCs w:val="24"/>
        </w:rPr>
        <w:t xml:space="preserve"> </w:t>
      </w:r>
      <w:r>
        <w:rPr>
          <w:iCs/>
          <w:sz w:val="24"/>
          <w:szCs w:val="24"/>
        </w:rPr>
        <w:t>[</w:t>
      </w:r>
      <w:r>
        <w:rPr>
          <w:i/>
          <w:sz w:val="24"/>
          <w:szCs w:val="24"/>
        </w:rPr>
        <w:t>15</w:t>
      </w:r>
      <w:r>
        <w:rPr>
          <w:iCs/>
          <w:sz w:val="24"/>
          <w:szCs w:val="24"/>
        </w:rPr>
        <w:t>]</w:t>
      </w:r>
      <w:r>
        <w:rPr>
          <w:bCs/>
          <w:sz w:val="24"/>
          <w:szCs w:val="24"/>
        </w:rPr>
        <w:t>.</w:t>
      </w:r>
    </w:p>
    <w:p>
      <w:pPr>
        <w:pStyle w:val="style0"/>
        <w:spacing w:lineRule="auto" w:line="360"/>
        <w:ind w:firstLine="0"/>
        <w:jc w:val="left"/>
        <w:rPr>
          <w:b/>
          <w:bCs/>
          <w:szCs w:val="28"/>
        </w:rPr>
      </w:pPr>
      <w:r>
        <w:rPr>
          <w:b/>
          <w:bCs/>
          <w:szCs w:val="28"/>
        </w:rPr>
        <w:t>10</w:t>
      </w:r>
      <w:r>
        <w:rPr>
          <w:b/>
          <w:bCs/>
          <w:szCs w:val="28"/>
        </w:rPr>
        <w:t>. Профилактика</w:t>
      </w:r>
    </w:p>
    <w:p>
      <w:pPr>
        <w:pStyle w:val="style0"/>
        <w:spacing w:lineRule="auto" w:line="360"/>
        <w:ind w:firstLine="0"/>
        <w:jc w:val="left"/>
        <w:rPr>
          <w:bCs/>
          <w:sz w:val="24"/>
          <w:szCs w:val="24"/>
        </w:rPr>
      </w:pPr>
      <w:r>
        <w:rPr>
          <w:bCs/>
          <w:sz w:val="24"/>
          <w:szCs w:val="24"/>
        </w:rPr>
        <w:tab/>
      </w:r>
      <w:r>
        <w:rPr>
          <w:bCs/>
          <w:sz w:val="24"/>
          <w:szCs w:val="24"/>
        </w:rPr>
        <w:t>Основные принципы ключевых профилактических требований в условиях вспышки изложены в новом руководстве ВОЗ «</w:t>
      </w:r>
      <w:r>
        <w:rPr>
          <w:bCs/>
          <w:sz w:val="24"/>
          <w:szCs w:val="24"/>
        </w:rPr>
        <w:t>Severe</w:t>
      </w:r>
      <w:r>
        <w:rPr>
          <w:bCs/>
          <w:sz w:val="24"/>
          <w:szCs w:val="24"/>
        </w:rPr>
        <w:t xml:space="preserve"> </w:t>
      </w:r>
      <w:r>
        <w:rPr>
          <w:bCs/>
          <w:sz w:val="24"/>
          <w:szCs w:val="24"/>
        </w:rPr>
        <w:t>Acute</w:t>
      </w:r>
      <w:r>
        <w:rPr>
          <w:bCs/>
          <w:sz w:val="24"/>
          <w:szCs w:val="24"/>
        </w:rPr>
        <w:t xml:space="preserve"> </w:t>
      </w:r>
      <w:r>
        <w:rPr>
          <w:bCs/>
          <w:sz w:val="24"/>
          <w:szCs w:val="24"/>
        </w:rPr>
        <w:t>Respiratory</w:t>
      </w:r>
      <w:r>
        <w:rPr>
          <w:bCs/>
          <w:sz w:val="24"/>
          <w:szCs w:val="24"/>
        </w:rPr>
        <w:t xml:space="preserve"> </w:t>
      </w:r>
      <w:r>
        <w:rPr>
          <w:bCs/>
          <w:sz w:val="24"/>
          <w:szCs w:val="24"/>
        </w:rPr>
        <w:t>Infections</w:t>
      </w:r>
      <w:r>
        <w:rPr>
          <w:bCs/>
          <w:sz w:val="24"/>
          <w:szCs w:val="24"/>
        </w:rPr>
        <w:t xml:space="preserve"> </w:t>
      </w:r>
      <w:r>
        <w:rPr>
          <w:bCs/>
          <w:sz w:val="24"/>
          <w:szCs w:val="24"/>
        </w:rPr>
        <w:t>Treatment</w:t>
      </w:r>
      <w:r>
        <w:rPr>
          <w:bCs/>
          <w:sz w:val="24"/>
          <w:szCs w:val="24"/>
        </w:rPr>
        <w:t xml:space="preserve"> </w:t>
      </w:r>
      <w:r>
        <w:rPr>
          <w:bCs/>
          <w:sz w:val="24"/>
          <w:szCs w:val="24"/>
        </w:rPr>
        <w:t>Centre</w:t>
      </w:r>
      <w:r>
        <w:rPr>
          <w:bCs/>
          <w:sz w:val="24"/>
          <w:szCs w:val="24"/>
        </w:rPr>
        <w:t>»</w:t>
      </w:r>
      <w:r>
        <w:rPr>
          <w:bCs/>
          <w:sz w:val="24"/>
          <w:szCs w:val="24"/>
        </w:rPr>
        <w:t xml:space="preserve"> </w:t>
      </w:r>
      <w:r>
        <w:rPr>
          <w:iCs/>
          <w:sz w:val="24"/>
          <w:szCs w:val="24"/>
        </w:rPr>
        <w:t>[</w:t>
      </w:r>
      <w:r>
        <w:rPr>
          <w:i/>
          <w:sz w:val="24"/>
          <w:szCs w:val="24"/>
        </w:rPr>
        <w:t>88</w:t>
      </w:r>
      <w:r>
        <w:rPr>
          <w:iCs/>
          <w:sz w:val="24"/>
          <w:szCs w:val="24"/>
        </w:rPr>
        <w:t>]</w:t>
      </w:r>
      <w:r>
        <w:rPr>
          <w:bCs/>
          <w:sz w:val="24"/>
          <w:szCs w:val="24"/>
        </w:rPr>
        <w:t>.</w:t>
      </w:r>
    </w:p>
    <w:p>
      <w:pPr>
        <w:pStyle w:val="style0"/>
        <w:spacing w:lineRule="auto" w:line="360"/>
        <w:ind w:firstLine="0"/>
        <w:jc w:val="left"/>
        <w:rPr>
          <w:bCs/>
          <w:sz w:val="24"/>
          <w:szCs w:val="24"/>
        </w:rPr>
      </w:pPr>
    </w:p>
    <w:p>
      <w:pPr>
        <w:pStyle w:val="style94"/>
        <w:widowControl w:val="false"/>
        <w:shd w:val="clear" w:color="auto" w:fill="ffffff"/>
        <w:snapToGrid w:val="false"/>
        <w:spacing w:before="0" w:beforeAutospacing="false" w:after="0" w:afterAutospacing="false" w:lineRule="auto" w:line="360"/>
        <w:ind w:firstLine="0"/>
        <w:jc w:val="left"/>
        <w:rPr>
          <w:b/>
          <w:sz w:val="28"/>
          <w:szCs w:val="28"/>
        </w:rPr>
      </w:pPr>
      <w:r>
        <w:rPr>
          <w:b/>
          <w:sz w:val="28"/>
          <w:szCs w:val="28"/>
        </w:rPr>
        <w:t>10.1. Специфическая профилактика</w:t>
      </w:r>
    </w:p>
    <w:p>
      <w:pPr>
        <w:pStyle w:val="style94"/>
        <w:widowControl w:val="false"/>
        <w:shd w:val="clear" w:color="auto" w:fill="ffffff"/>
        <w:snapToGrid w:val="false"/>
        <w:spacing w:before="0" w:beforeAutospacing="false" w:after="0" w:afterAutospacing="false" w:lineRule="auto" w:line="360"/>
        <w:rPr/>
      </w:pPr>
      <w:r>
        <w:t>На данный момент рекомендованных лекарственных средств, предназначенных для профилактики COVID-19 нет.</w:t>
      </w:r>
      <w:r>
        <w:t xml:space="preserve"> </w:t>
      </w:r>
      <w:r>
        <w:t xml:space="preserve">Исследований по эффективности существующих противовирусных средств </w:t>
      </w:r>
      <w:r>
        <w:t>в качестве экстренной или плановой профилактики</w:t>
      </w:r>
      <w:r>
        <w:t xml:space="preserve"> </w:t>
      </w:r>
      <w:r>
        <w:rPr>
          <w:lang w:val="en-US"/>
        </w:rPr>
        <w:t>SARS</w:t>
      </w:r>
      <w:r>
        <w:t>-</w:t>
      </w:r>
      <w:r>
        <w:rPr>
          <w:lang w:val="en-US"/>
        </w:rPr>
        <w:t>CoV</w:t>
      </w:r>
      <w:r>
        <w:t xml:space="preserve">-2 не проводилось. </w:t>
      </w:r>
      <w:r>
        <w:t>Некоторые из вакцин-кандидатов проходят 1 фазу клинических исследований на взрослых здоровых добровольцах.</w:t>
      </w:r>
    </w:p>
    <w:p>
      <w:pPr>
        <w:pStyle w:val="style94"/>
        <w:widowControl w:val="false"/>
        <w:shd w:val="clear" w:color="auto" w:fill="ffffff"/>
        <w:snapToGrid w:val="false"/>
        <w:spacing w:before="0" w:beforeAutospacing="false" w:after="0" w:afterAutospacing="false" w:lineRule="auto" w:line="360"/>
        <w:rPr/>
      </w:pPr>
    </w:p>
    <w:p>
      <w:pPr>
        <w:pStyle w:val="style94"/>
        <w:widowControl w:val="false"/>
        <w:shd w:val="clear" w:color="auto" w:fill="ffffff"/>
        <w:snapToGrid w:val="false"/>
        <w:spacing w:before="0" w:beforeAutospacing="false" w:after="0" w:afterAutospacing="false" w:lineRule="auto" w:line="360"/>
        <w:ind w:firstLine="0"/>
        <w:rPr>
          <w:b/>
        </w:rPr>
      </w:pPr>
      <w:r>
        <w:rPr>
          <w:b/>
        </w:rPr>
        <w:t>10.1.1. Интраназальный</w:t>
      </w:r>
      <w:r>
        <w:rPr>
          <w:b/>
        </w:rPr>
        <w:t xml:space="preserve"> интерферон </w:t>
      </w:r>
      <w:r>
        <w:rPr>
          <w:b/>
        </w:rPr>
        <w:t xml:space="preserve">альфа-2b </w:t>
      </w:r>
      <w:r>
        <w:rPr>
          <w:b/>
        </w:rPr>
        <w:t xml:space="preserve"> </w:t>
      </w:r>
      <w:r>
        <w:rPr>
          <w:b/>
        </w:rPr>
        <w:t xml:space="preserve"> </w:t>
      </w:r>
    </w:p>
    <w:p>
      <w:pPr>
        <w:pStyle w:val="style94"/>
        <w:widowControl w:val="false"/>
        <w:shd w:val="clear" w:color="auto" w:fill="ffffff"/>
        <w:snapToGrid w:val="false"/>
        <w:spacing w:before="0" w:beforeAutospacing="false" w:after="0" w:afterAutospacing="false" w:lineRule="auto" w:line="360"/>
        <w:ind w:firstLine="0"/>
        <w:rPr/>
      </w:pPr>
      <w:r>
        <w:tab/>
      </w:r>
      <w:r>
        <w:t xml:space="preserve">В ходе текущей вспышки интерферона альфа-2b применялся в ингаляционной форме </w:t>
      </w:r>
      <w:r>
        <w:t xml:space="preserve">и высоких дозах </w:t>
      </w:r>
      <w:r>
        <w:t>для лечения COVID-19 у детей, в том числе в составе комбинированной терапии</w:t>
      </w:r>
      <w:r>
        <w:t xml:space="preserve"> </w:t>
      </w:r>
      <w:r>
        <w:rPr>
          <w:rStyle w:val="style4133"/>
        </w:rPr>
        <w:t>[</w:t>
      </w:r>
      <w:r>
        <w:rPr>
          <w:rStyle w:val="style4133"/>
          <w:i/>
        </w:rPr>
        <w:t>79</w:t>
      </w:r>
      <w:r>
        <w:rPr>
          <w:rStyle w:val="style4133"/>
        </w:rPr>
        <w:t>]</w:t>
      </w:r>
      <w:r>
        <w:t xml:space="preserve">. </w:t>
      </w:r>
      <w:r>
        <w:t xml:space="preserve">Временными рекомендациями Минздрава России допускается </w:t>
      </w:r>
      <w:r>
        <w:t xml:space="preserve">интраназальное введение препарата для </w:t>
      </w:r>
      <w:r>
        <w:t>профилактик</w:t>
      </w:r>
      <w:r>
        <w:t>и</w:t>
      </w:r>
      <w:r>
        <w:t xml:space="preserve"> у взрослых и беременных</w:t>
      </w:r>
      <w:r>
        <w:t xml:space="preserve"> </w:t>
      </w:r>
      <w:r>
        <w:rPr>
          <w:iCs/>
        </w:rPr>
        <w:t>[</w:t>
      </w:r>
      <w:r>
        <w:rPr>
          <w:i/>
        </w:rPr>
        <w:t>15</w:t>
      </w:r>
      <w:r>
        <w:rPr>
          <w:iCs/>
        </w:rPr>
        <w:t>]</w:t>
      </w:r>
      <w:r>
        <w:t>.</w:t>
      </w:r>
      <w:r>
        <w:t xml:space="preserve"> </w:t>
      </w:r>
      <w:r>
        <w:t>Э</w:t>
      </w:r>
      <w:r>
        <w:t xml:space="preserve">ффективность интраназального интерферона альфа-2b для плановой или экстренной профилактики </w:t>
      </w:r>
      <w:r>
        <w:t xml:space="preserve">у детей </w:t>
      </w:r>
      <w:r>
        <w:t xml:space="preserve">не изучалась. </w:t>
      </w:r>
      <w:r>
        <w:t xml:space="preserve">В КНР интерферон альфа-2b был рекомендован только детям из группы риска при тесном контакте с больным COVID-19 </w:t>
      </w:r>
      <w:r>
        <w:t>[</w:t>
      </w:r>
      <w:r>
        <w:rPr>
          <w:i/>
        </w:rPr>
        <w:t>72</w:t>
      </w:r>
      <w:r>
        <w:t>]</w:t>
      </w:r>
      <w:r>
        <w:t>.</w:t>
      </w:r>
    </w:p>
    <w:p>
      <w:pPr>
        <w:pStyle w:val="style94"/>
        <w:widowControl w:val="false"/>
        <w:shd w:val="clear" w:color="auto" w:fill="ffffff"/>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rPr>
          <w:b/>
        </w:rPr>
      </w:pPr>
      <w:r>
        <w:rPr>
          <w:b/>
        </w:rPr>
        <w:t>10.1.2. Специфическая профилактика РСВ-инфекции</w:t>
      </w:r>
    </w:p>
    <w:p>
      <w:pPr>
        <w:pStyle w:val="style94"/>
        <w:widowControl w:val="false"/>
        <w:shd w:val="clear" w:color="auto" w:fill="ffffff"/>
        <w:snapToGrid w:val="false"/>
        <w:spacing w:before="0" w:beforeAutospacing="false" w:after="0" w:afterAutospacing="false" w:lineRule="auto" w:line="360"/>
        <w:ind w:firstLine="0"/>
        <w:rPr/>
      </w:pPr>
      <w:r>
        <w:tab/>
      </w:r>
      <w:r>
        <w:t xml:space="preserve">Показано, что ко-инфекция РСВ является фактором, который </w:t>
      </w:r>
      <w:r>
        <w:t xml:space="preserve">может </w:t>
      </w:r>
      <w:r>
        <w:t>утяжеля</w:t>
      </w:r>
      <w:r>
        <w:t>ть</w:t>
      </w:r>
      <w:r>
        <w:t xml:space="preserve"> течение коронавирусной инфекции у детей раннего возраста</w:t>
      </w:r>
      <w:r>
        <w:t xml:space="preserve">, особенно у детей с отягощенным преморбидным фоном </w:t>
      </w:r>
      <w:r>
        <w:t>[</w:t>
      </w:r>
      <w:r>
        <w:rPr>
          <w:i/>
        </w:rPr>
        <w:t>48</w:t>
      </w:r>
      <w:r>
        <w:t>]</w:t>
      </w:r>
      <w:r>
        <w:t xml:space="preserve">. </w:t>
      </w:r>
      <w:r>
        <w:t xml:space="preserve">Таким образом, целесообразна сезонная профилактика РСВ-инфекции </w:t>
      </w:r>
      <w:r>
        <w:t xml:space="preserve">с </w:t>
      </w:r>
      <w:r>
        <w:t>введением паливизумаба детям из групп риска</w:t>
      </w:r>
      <w:r>
        <w:t xml:space="preserve">. При этом необходимо руководствоваться утвержденными </w:t>
      </w:r>
      <w:r>
        <w:t xml:space="preserve">на территории РФ </w:t>
      </w:r>
      <w:r>
        <w:t xml:space="preserve">клиническими </w:t>
      </w:r>
      <w:r>
        <w:t xml:space="preserve">рекомендациями </w:t>
      </w:r>
      <w:r>
        <w:t>[</w:t>
      </w:r>
      <w:r>
        <w:rPr>
          <w:i/>
        </w:rPr>
        <w:t>89</w:t>
      </w:r>
      <w:r>
        <w:t>]</w:t>
      </w:r>
      <w:r>
        <w:t>.</w:t>
      </w:r>
      <w:r>
        <w:t xml:space="preserve">  </w:t>
      </w:r>
    </w:p>
    <w:p>
      <w:pPr>
        <w:pStyle w:val="style94"/>
        <w:widowControl w:val="false"/>
        <w:shd w:val="clear" w:color="auto" w:fill="ffffff"/>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rPr>
          <w:b/>
        </w:rPr>
      </w:pPr>
      <w:r>
        <w:rPr>
          <w:b/>
        </w:rPr>
        <w:t xml:space="preserve">10.1.3. Специфическая профилактика </w:t>
      </w:r>
      <w:r>
        <w:rPr>
          <w:b/>
        </w:rPr>
        <w:t xml:space="preserve">гриппа, </w:t>
      </w:r>
      <w:r>
        <w:rPr>
          <w:b/>
        </w:rPr>
        <w:t>пневмо</w:t>
      </w:r>
      <w:r>
        <w:rPr>
          <w:b/>
        </w:rPr>
        <w:t>кокковой</w:t>
      </w:r>
      <w:r>
        <w:rPr>
          <w:b/>
        </w:rPr>
        <w:t xml:space="preserve"> и гемофильной инфекций</w:t>
      </w:r>
      <w:r>
        <w:rPr>
          <w:b/>
        </w:rPr>
        <w:t xml:space="preserve"> типа </w:t>
      </w:r>
      <w:r>
        <w:rPr>
          <w:b/>
          <w:lang w:val="en-US"/>
        </w:rPr>
        <w:t>b</w:t>
      </w:r>
    </w:p>
    <w:p>
      <w:pPr>
        <w:pStyle w:val="style94"/>
        <w:widowControl w:val="false"/>
        <w:shd w:val="clear" w:color="auto" w:fill="ffffff"/>
        <w:snapToGrid w:val="false"/>
        <w:spacing w:before="0" w:beforeAutospacing="false" w:after="0" w:afterAutospacing="false" w:lineRule="auto" w:line="360"/>
        <w:rPr/>
      </w:pPr>
      <w:r>
        <w:t>На данный момент нет данных, свидетельствующих о том, что у детей и лиц, имеющих хронические заболевания на фоне течения COVID-19</w:t>
      </w:r>
      <w:r>
        <w:t>,</w:t>
      </w:r>
      <w:r>
        <w:t xml:space="preserve"> повышен риск развития инвазивных форм пневмококковой или гемофильной инфекции. </w:t>
      </w:r>
      <w:r>
        <w:t xml:space="preserve">Также отсутствуют </w:t>
      </w:r>
      <w:r>
        <w:t xml:space="preserve">данные о </w:t>
      </w:r>
      <w:r>
        <w:t xml:space="preserve">повышенном риске тяжелого течения при гриппе и COVID-19 у детей. </w:t>
      </w:r>
      <w:r>
        <w:t>Вместе с тем, вакцинация против этих инфекций крайне необходима и не должна откладываться</w:t>
      </w:r>
      <w:r>
        <w:t>, особенно в группах риска</w:t>
      </w:r>
      <w:r>
        <w:t xml:space="preserve">. </w:t>
      </w:r>
      <w:r>
        <w:t xml:space="preserve">В своем временном руководстве ЕРБ ВОЗ указывает на приоритет иммунизации восприимчивых групп населения во время вспышки вакцинами против пневмококковой инфекции и сезонного гриппа </w:t>
      </w:r>
      <w:r>
        <w:t>[</w:t>
      </w:r>
      <w:r>
        <w:rPr>
          <w:i/>
        </w:rPr>
        <w:t>90</w:t>
      </w:r>
      <w:r>
        <w:t>]</w:t>
      </w:r>
      <w:r>
        <w:t>. Поэтому следует</w:t>
      </w:r>
      <w:r>
        <w:t xml:space="preserve"> </w:t>
      </w:r>
      <w:r>
        <w:t>придерживаться</w:t>
      </w:r>
      <w:r>
        <w:t xml:space="preserve"> рекомендаци</w:t>
      </w:r>
      <w:r>
        <w:t>й</w:t>
      </w:r>
      <w:r>
        <w:t xml:space="preserve"> национального и регионального календаря профилактических прививок РФ и утвержденными на территории РФ клиническими рекомендациями для групп риска </w:t>
      </w:r>
      <w:r>
        <w:t>[</w:t>
      </w:r>
      <w:r>
        <w:rPr>
          <w:i/>
        </w:rPr>
        <w:t>91-94</w:t>
      </w:r>
      <w:r>
        <w:t>]</w:t>
      </w:r>
      <w:r>
        <w:t xml:space="preserve">.  </w:t>
      </w:r>
    </w:p>
    <w:p>
      <w:pPr>
        <w:pStyle w:val="style94"/>
        <w:widowControl w:val="false"/>
        <w:shd w:val="clear" w:color="auto" w:fill="ffffff"/>
        <w:snapToGrid w:val="false"/>
        <w:spacing w:before="0" w:beforeAutospacing="false" w:after="0" w:afterAutospacing="false" w:lineRule="auto" w:line="360"/>
        <w:rPr>
          <w:b/>
        </w:rPr>
      </w:pPr>
    </w:p>
    <w:p>
      <w:pPr>
        <w:pStyle w:val="style94"/>
        <w:widowControl w:val="false"/>
        <w:shd w:val="clear" w:color="auto" w:fill="ffffff"/>
        <w:snapToGrid w:val="false"/>
        <w:spacing w:before="0" w:beforeAutospacing="false" w:after="0" w:afterAutospacing="false" w:lineRule="auto" w:line="360"/>
        <w:ind w:firstLine="0"/>
        <w:rPr>
          <w:b/>
        </w:rPr>
      </w:pPr>
      <w:r>
        <w:rPr>
          <w:b/>
        </w:rPr>
        <w:t xml:space="preserve">10.1.4. Плановая вакцинация </w:t>
      </w:r>
      <w:r>
        <w:rPr>
          <w:b/>
        </w:rPr>
        <w:t>детей в период эпидемии</w:t>
      </w:r>
    </w:p>
    <w:p>
      <w:pPr>
        <w:pStyle w:val="style94"/>
        <w:widowControl w:val="false"/>
        <w:shd w:val="clear" w:color="auto" w:fill="ffffff"/>
        <w:snapToGrid w:val="false"/>
        <w:spacing w:before="0" w:beforeAutospacing="false" w:after="0" w:afterAutospacing="false" w:lineRule="auto" w:line="360"/>
        <w:rPr/>
      </w:pPr>
      <w:r>
        <w:t xml:space="preserve">При </w:t>
      </w:r>
      <w:r>
        <w:t xml:space="preserve">решении вопроса о временном ограничении </w:t>
      </w:r>
      <w:r>
        <w:t>проведени</w:t>
      </w:r>
      <w:r>
        <w:t>я</w:t>
      </w:r>
      <w:r>
        <w:t xml:space="preserve"> плановых профилактических прививок следует руководствоваться действующими, в том числе временными, нормативными документами </w:t>
      </w:r>
      <w:r>
        <w:t>Роспотребнадора</w:t>
      </w:r>
      <w:r>
        <w:t>, Минздрава России и Департамента здравоохранения города Москвы.</w:t>
      </w:r>
      <w:r>
        <w:t xml:space="preserve"> </w:t>
      </w:r>
      <w:r>
        <w:t>ЕРБ ВОЗ рекомендует основыва</w:t>
      </w:r>
      <w:r>
        <w:t>ться</w:t>
      </w:r>
      <w:r>
        <w:t xml:space="preserve"> на эпидемиологической ситуации в целом,</w:t>
      </w:r>
      <w:r>
        <w:t xml:space="preserve"> </w:t>
      </w:r>
      <w:r>
        <w:t>минимизируя</w:t>
      </w:r>
      <w:r>
        <w:t xml:space="preserve"> возможности воздействия COVID-19</w:t>
      </w:r>
      <w:r>
        <w:t xml:space="preserve"> путем реорганизации прививочной работы. </w:t>
      </w:r>
      <w:r>
        <w:t>Приорите</w:t>
      </w:r>
      <w:r>
        <w:t xml:space="preserve">т должен быть за </w:t>
      </w:r>
      <w:r>
        <w:t>первичны</w:t>
      </w:r>
      <w:r>
        <w:t>ми</w:t>
      </w:r>
      <w:r>
        <w:t xml:space="preserve"> вакцинальны</w:t>
      </w:r>
      <w:r>
        <w:t>ми</w:t>
      </w:r>
      <w:r>
        <w:t xml:space="preserve"> комплекс</w:t>
      </w:r>
      <w:r>
        <w:t xml:space="preserve">ами, особенно, если это </w:t>
      </w:r>
      <w:r>
        <w:t>касае</w:t>
      </w:r>
      <w:r>
        <w:t>тся вакцин, содержащих коревой,</w:t>
      </w:r>
      <w:r>
        <w:t xml:space="preserve"> краснушный или полиомиелитный</w:t>
      </w:r>
      <w:r>
        <w:t xml:space="preserve"> </w:t>
      </w:r>
      <w:r>
        <w:t>компоненты, и других комбинированных вакцин</w:t>
      </w:r>
      <w:r>
        <w:t xml:space="preserve"> </w:t>
      </w:r>
      <w:r>
        <w:t>[</w:t>
      </w:r>
      <w:r>
        <w:rPr>
          <w:i/>
        </w:rPr>
        <w:t>90</w:t>
      </w:r>
      <w:r>
        <w:t>]</w:t>
      </w:r>
      <w:r>
        <w:t xml:space="preserve">. </w:t>
      </w:r>
      <w:r>
        <w:t>П</w:t>
      </w:r>
      <w:r>
        <w:t>ри</w:t>
      </w:r>
      <w:r>
        <w:t xml:space="preserve"> эпидемиологическ</w:t>
      </w:r>
      <w:r>
        <w:t>ой необходимости</w:t>
      </w:r>
      <w:r>
        <w:t xml:space="preserve"> </w:t>
      </w:r>
      <w:r>
        <w:t>(</w:t>
      </w:r>
      <w:r>
        <w:rPr>
          <w:b/>
          <w:i/>
        </w:rPr>
        <w:t>экстренным</w:t>
      </w:r>
      <w:r>
        <w:rPr>
          <w:b/>
          <w:i/>
        </w:rPr>
        <w:t xml:space="preserve"> показаниям</w:t>
      </w:r>
      <w:r>
        <w:t xml:space="preserve">) </w:t>
      </w:r>
      <w:r>
        <w:t>после нетяжелых острых инфекци</w:t>
      </w:r>
      <w:r>
        <w:t>й</w:t>
      </w:r>
      <w:r>
        <w:t>, прививки проводят сразу после нормализации температуры</w:t>
      </w:r>
      <w:r>
        <w:t xml:space="preserve"> тела</w:t>
      </w:r>
      <w:r>
        <w:t xml:space="preserve">. </w:t>
      </w:r>
      <w:r>
        <w:t>При этом к</w:t>
      </w:r>
      <w:r>
        <w:t>онтакт с инфекционным больным не относится к числу противопоказаний для вакцинации</w:t>
      </w:r>
      <w:r>
        <w:t xml:space="preserve"> </w:t>
      </w:r>
      <w:r>
        <w:t>[</w:t>
      </w:r>
      <w:r>
        <w:rPr>
          <w:i/>
        </w:rPr>
        <w:t>95,96</w:t>
      </w:r>
      <w:r>
        <w:t>]</w:t>
      </w:r>
      <w:r>
        <w:t>.</w:t>
      </w:r>
    </w:p>
    <w:p>
      <w:pPr>
        <w:pStyle w:val="style94"/>
        <w:widowControl w:val="false"/>
        <w:shd w:val="clear" w:color="auto" w:fill="ffffff"/>
        <w:snapToGrid w:val="false"/>
        <w:spacing w:before="0" w:beforeAutospacing="false" w:after="0" w:afterAutospacing="false" w:lineRule="auto" w:line="360"/>
        <w:ind w:firstLine="0"/>
        <w:rPr>
          <w:b/>
        </w:rPr>
      </w:pPr>
    </w:p>
    <w:p>
      <w:pPr>
        <w:pStyle w:val="style94"/>
        <w:widowControl w:val="false"/>
        <w:shd w:val="clear" w:color="auto" w:fill="ffffff"/>
        <w:snapToGrid w:val="false"/>
        <w:spacing w:before="0" w:beforeAutospacing="false" w:after="0" w:afterAutospacing="false" w:lineRule="auto" w:line="360"/>
        <w:ind w:firstLine="0"/>
        <w:jc w:val="left"/>
        <w:rPr>
          <w:b/>
          <w:sz w:val="28"/>
          <w:szCs w:val="28"/>
        </w:rPr>
      </w:pPr>
      <w:r>
        <w:rPr>
          <w:b/>
          <w:sz w:val="28"/>
          <w:szCs w:val="28"/>
        </w:rPr>
        <w:t>10.2. Неспецифическая профилактика</w:t>
      </w:r>
      <w:r>
        <w:rPr>
          <w:b/>
          <w:sz w:val="28"/>
          <w:szCs w:val="28"/>
        </w:rPr>
        <w:t xml:space="preserve"> среди населения</w:t>
      </w:r>
    </w:p>
    <w:p>
      <w:pPr>
        <w:pStyle w:val="style94"/>
        <w:widowControl w:val="false"/>
        <w:shd w:val="clear" w:color="auto" w:fill="ffffff"/>
        <w:snapToGrid w:val="false"/>
        <w:spacing w:before="0" w:beforeAutospacing="false" w:after="0" w:afterAutospacing="false" w:lineRule="auto" w:line="360"/>
        <w:ind w:firstLine="0"/>
        <w:jc w:val="left"/>
        <w:rPr>
          <w:b/>
        </w:rPr>
      </w:pPr>
      <w:r>
        <w:rPr>
          <w:b/>
        </w:rPr>
        <w:t>10.2.1.</w:t>
      </w:r>
      <w:r>
        <w:rPr>
          <w:b/>
        </w:rPr>
        <w:t xml:space="preserve"> Общие рекомендации</w:t>
      </w:r>
    </w:p>
    <w:p>
      <w:pPr>
        <w:pStyle w:val="style94"/>
        <w:widowControl w:val="false"/>
        <w:shd w:val="clear" w:color="auto" w:fill="ffffff"/>
        <w:snapToGrid w:val="false"/>
        <w:spacing w:before="0" w:beforeAutospacing="false" w:after="0" w:afterAutospacing="false" w:lineRule="auto" w:line="360"/>
        <w:ind w:firstLine="0"/>
        <w:jc w:val="left"/>
        <w:rPr/>
      </w:pPr>
      <w:r>
        <w:tab/>
      </w:r>
      <w:r>
        <w:t>Основные рекомендации ВОЗ по профилактике заражения SARS-CoV-2 включают</w:t>
      </w:r>
      <w:r>
        <w:t xml:space="preserve"> </w:t>
      </w:r>
      <w:r>
        <w:t>[</w:t>
      </w:r>
      <w:r>
        <w:rPr>
          <w:i/>
        </w:rPr>
        <w:t>97,98</w:t>
      </w:r>
      <w:r>
        <w:t>]</w:t>
      </w:r>
      <w:r>
        <w:t>:</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jc w:val="left"/>
        <w:rPr/>
      </w:pPr>
      <w:r>
        <w:t>Регулярное мытье рук,</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jc w:val="left"/>
        <w:rPr/>
      </w:pPr>
      <w:r>
        <w:t>Соблюд</w:t>
      </w:r>
      <w:r>
        <w:t>ение</w:t>
      </w:r>
      <w:r>
        <w:t xml:space="preserve"> дистанци</w:t>
      </w:r>
      <w:r>
        <w:t>и</w:t>
      </w:r>
      <w:r>
        <w:t xml:space="preserve"> в общественных местах (как минимум 1 метр),</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jc w:val="left"/>
        <w:rPr/>
      </w:pPr>
      <w:r>
        <w:t>По возможности не трогать руками рот, нос, глаза,</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Соблюдение правил респираторной гигиены: при кашле и чихании прикрывать рот и нос салфеткой или сгибом локтя; сразу выкидывать салфетку в контейнер для мусора с крышкой и обрабатывать руки спиртосодержащим антисептиком или мыть их водой с мылом.</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r>
        <w:tab/>
      </w:r>
      <w:r>
        <w:tab/>
      </w:r>
      <w:r>
        <w:t xml:space="preserve">К средствам индивидуальной защиты (СИЗ), которые могут </w:t>
      </w:r>
      <w:r>
        <w:t xml:space="preserve">быть использованы </w:t>
      </w:r>
      <w:r>
        <w:t>среди населения относятся</w:t>
      </w:r>
      <w:r>
        <w:t xml:space="preserve">: медицинская маска, перчатки, халат, фартук, защита глаз. Необходимость использования тех или иных </w:t>
      </w:r>
      <w:r>
        <w:t>СИЗ</w:t>
      </w:r>
      <w:r>
        <w:t xml:space="preserve"> зависит </w:t>
      </w:r>
      <w:r>
        <w:t>от ряда факторов.</w:t>
      </w:r>
    </w:p>
    <w:p>
      <w:pPr>
        <w:pStyle w:val="style94"/>
        <w:widowControl w:val="false"/>
        <w:shd w:val="clear" w:color="auto" w:fill="ffffff"/>
        <w:snapToGrid w:val="false"/>
        <w:spacing w:before="0" w:beforeAutospacing="false" w:after="0" w:afterAutospacing="false" w:lineRule="auto" w:line="360"/>
        <w:ind w:left="360" w:firstLine="0"/>
        <w:jc w:val="center"/>
        <w:rPr/>
      </w:pPr>
      <w:r>
        <w:rPr>
          <w:b/>
          <w:i/>
        </w:rPr>
        <w:t>Сводные рекомендации ВОЗ по индивидуальной защите населения</w:t>
      </w:r>
      <w:r>
        <w:t xml:space="preserve"> [</w:t>
      </w:r>
      <w:r>
        <w:rPr>
          <w:i/>
        </w:rPr>
        <w:t>19</w:t>
      </w:r>
      <w:r>
        <w:t>]</w:t>
      </w:r>
      <w:r>
        <w:t xml:space="preserve"> [</w:t>
      </w:r>
      <w:r>
        <w:rPr>
          <w:i/>
        </w:rPr>
        <w:t>98</w:t>
      </w:r>
      <w:r>
        <w:t>]</w:t>
      </w:r>
    </w:p>
    <w:tbl>
      <w:tblPr>
        <w:tblStyle w:val="style154"/>
        <w:tblW w:w="0" w:type="auto"/>
        <w:tblLook w:val="04A0" w:firstRow="1" w:lastRow="0" w:firstColumn="1" w:lastColumn="0" w:noHBand="0" w:noVBand="1"/>
      </w:tblPr>
      <w:tblGrid>
        <w:gridCol w:w="2392"/>
        <w:gridCol w:w="2392"/>
        <w:gridCol w:w="2393"/>
        <w:gridCol w:w="2393"/>
      </w:tblGrid>
      <w:tr>
        <w:trPr/>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Зона </w:t>
            </w:r>
          </w:p>
        </w:tc>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Категория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Действия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Требования к </w:t>
            </w:r>
            <w:r>
              <w:rPr>
                <w:sz w:val="20"/>
                <w:szCs w:val="20"/>
              </w:rPr>
              <w:t>СИЗ</w:t>
            </w:r>
          </w:p>
        </w:tc>
      </w:tr>
      <w:tr>
        <w:tblPrEx/>
        <w:trPr>
          <w:trHeight w:val="909" w:hRule="atLeast"/>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Дом</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с респираторными симптомами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Любые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 (снимать во время сна)</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Родители (родственники)</w:t>
            </w:r>
          </w:p>
        </w:tc>
        <w:tc>
          <w:tcPr>
            <w:tcW w:w="2393" w:type="dxa"/>
            <w:tcBorders/>
          </w:tcPr>
          <w:p>
            <w:pPr>
              <w:pStyle w:val="style94"/>
              <w:widowControl w:val="false"/>
              <w:snapToGrid w:val="false"/>
              <w:ind w:firstLine="0"/>
              <w:jc w:val="left"/>
              <w:rPr>
                <w:sz w:val="20"/>
                <w:szCs w:val="20"/>
              </w:rPr>
            </w:pPr>
            <w:r>
              <w:rPr>
                <w:sz w:val="20"/>
                <w:szCs w:val="20"/>
              </w:rPr>
              <w:t xml:space="preserve">Вход в комнату больного, </w:t>
            </w:r>
            <w:r>
              <w:rPr>
                <w:sz w:val="20"/>
                <w:szCs w:val="20"/>
              </w:rPr>
              <w:t>но</w:t>
            </w:r>
            <w:r>
              <w:rPr>
                <w:sz w:val="20"/>
                <w:szCs w:val="20"/>
              </w:rPr>
              <w:t xml:space="preserve"> не предоставляя прямой уход или помощь</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tc>
      </w:tr>
      <w:tr>
        <w:tblPrEx/>
        <w:trPr>
          <w:trHeight w:val="1406"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after="0"/>
              <w:ind w:firstLine="0"/>
              <w:jc w:val="left"/>
              <w:rPr>
                <w:sz w:val="20"/>
                <w:szCs w:val="20"/>
              </w:rPr>
            </w:pPr>
            <w:r>
              <w:rPr>
                <w:sz w:val="20"/>
                <w:szCs w:val="20"/>
              </w:rPr>
              <w:t>Родители (родственники)</w:t>
            </w:r>
          </w:p>
        </w:tc>
        <w:tc>
          <w:tcPr>
            <w:tcW w:w="2393" w:type="dxa"/>
            <w:tcBorders/>
          </w:tcPr>
          <w:p>
            <w:pPr>
              <w:pStyle w:val="style94"/>
              <w:widowControl w:val="false"/>
              <w:snapToGrid w:val="false"/>
              <w:ind w:firstLine="0"/>
              <w:jc w:val="left"/>
              <w:rPr>
                <w:sz w:val="20"/>
                <w:szCs w:val="20"/>
              </w:rPr>
            </w:pPr>
            <w:r>
              <w:rPr>
                <w:sz w:val="20"/>
                <w:szCs w:val="20"/>
              </w:rPr>
              <w:t xml:space="preserve">Предоставление прямой помощи или контакт с биологическими выделениями (кал, моча и др.) больного </w:t>
            </w:r>
            <w:r>
              <w:rPr>
                <w:sz w:val="20"/>
                <w:szCs w:val="20"/>
                <w:lang w:val="en-US"/>
              </w:rPr>
              <w:t>COVID</w:t>
            </w:r>
            <w:r>
              <w:rPr>
                <w:sz w:val="20"/>
                <w:szCs w:val="20"/>
              </w:rPr>
              <w:t>-19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Медицинская маска </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Фартук (если есть риск разбрызгивания)</w:t>
            </w:r>
          </w:p>
        </w:tc>
      </w:tr>
      <w:tr>
        <w:tblPrEx/>
        <w:trPr>
          <w:trHeight w:val="929" w:hRule="atLeast"/>
        </w:trPr>
        <w:tc>
          <w:tcPr>
            <w:tcW w:w="2392" w:type="dxa"/>
            <w:tcBorders/>
          </w:tcPr>
          <w:p>
            <w:pPr>
              <w:pStyle w:val="style94"/>
              <w:widowControl w:val="false"/>
              <w:snapToGrid w:val="false"/>
              <w:ind w:firstLine="0"/>
              <w:jc w:val="left"/>
              <w:rPr>
                <w:sz w:val="20"/>
                <w:szCs w:val="20"/>
              </w:rPr>
            </w:pPr>
            <w:r>
              <w:rPr>
                <w:sz w:val="20"/>
                <w:szCs w:val="20"/>
              </w:rPr>
              <w:t>Публичные пространства (например, школы, торговые центры, вокзалы)</w:t>
            </w:r>
          </w:p>
        </w:tc>
        <w:tc>
          <w:tcPr>
            <w:tcW w:w="2392" w:type="dxa"/>
            <w:tcBorders/>
          </w:tcPr>
          <w:p>
            <w:pPr>
              <w:pStyle w:val="style94"/>
              <w:widowControl w:val="false"/>
              <w:snapToGrid w:val="false"/>
              <w:ind w:firstLine="0"/>
              <w:jc w:val="left"/>
              <w:rPr>
                <w:sz w:val="20"/>
                <w:szCs w:val="20"/>
              </w:rPr>
            </w:pPr>
            <w:r>
              <w:rPr>
                <w:sz w:val="20"/>
                <w:szCs w:val="20"/>
              </w:rPr>
              <w:t>Люди без респираторных симптомов</w:t>
            </w:r>
          </w:p>
        </w:tc>
        <w:tc>
          <w:tcPr>
            <w:tcW w:w="2393" w:type="dxa"/>
            <w:tcBorders/>
          </w:tcPr>
          <w:p>
            <w:pPr>
              <w:pStyle w:val="style94"/>
              <w:widowControl w:val="false"/>
              <w:snapToGrid w:val="false"/>
              <w:ind w:firstLine="0"/>
              <w:jc w:val="left"/>
              <w:rPr>
                <w:sz w:val="20"/>
                <w:szCs w:val="20"/>
              </w:rPr>
            </w:pPr>
            <w:r>
              <w:rPr>
                <w:sz w:val="20"/>
                <w:szCs w:val="20"/>
              </w:rPr>
              <w:t xml:space="preserve">Любая </w:t>
            </w:r>
          </w:p>
        </w:tc>
        <w:tc>
          <w:tcPr>
            <w:tcW w:w="2393" w:type="dxa"/>
            <w:tcBorders/>
          </w:tcPr>
          <w:p>
            <w:pPr>
              <w:pStyle w:val="style94"/>
              <w:widowControl w:val="false"/>
              <w:snapToGrid w:val="false"/>
              <w:ind w:firstLine="0"/>
              <w:jc w:val="left"/>
              <w:rPr>
                <w:sz w:val="20"/>
                <w:szCs w:val="20"/>
              </w:rPr>
            </w:pPr>
            <w:r>
              <w:rPr>
                <w:sz w:val="20"/>
                <w:szCs w:val="20"/>
              </w:rPr>
              <w:t>СИЗ не требуется</w:t>
            </w:r>
          </w:p>
        </w:tc>
      </w:tr>
      <w:tr>
        <w:tblPrEx/>
        <w:trPr>
          <w:trHeight w:val="54" w:hRule="atLeast"/>
        </w:trPr>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Административные зоны</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Весь персонал</w:t>
            </w:r>
          </w:p>
        </w:tc>
        <w:tc>
          <w:tcPr>
            <w:tcW w:w="2393" w:type="dxa"/>
            <w:tcBorders/>
          </w:tcPr>
          <w:p>
            <w:pPr>
              <w:pStyle w:val="style94"/>
              <w:widowControl w:val="false"/>
              <w:snapToGrid w:val="false"/>
              <w:ind w:firstLine="0"/>
              <w:jc w:val="left"/>
              <w:rPr>
                <w:sz w:val="20"/>
                <w:szCs w:val="20"/>
              </w:rPr>
            </w:pPr>
            <w:r>
              <w:rPr>
                <w:sz w:val="20"/>
                <w:szCs w:val="20"/>
              </w:rPr>
              <w:t>Любая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Зоны скрининга (входы)</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Сотрудники</w:t>
            </w:r>
          </w:p>
        </w:tc>
        <w:tc>
          <w:tcPr>
            <w:tcW w:w="2393" w:type="dxa"/>
            <w:tcBorders/>
          </w:tcPr>
          <w:p>
            <w:pPr>
              <w:pStyle w:val="style94"/>
              <w:widowControl w:val="false"/>
              <w:snapToGrid w:val="false"/>
              <w:ind w:firstLine="0"/>
              <w:jc w:val="left"/>
              <w:rPr>
                <w:sz w:val="20"/>
                <w:szCs w:val="20"/>
              </w:rPr>
            </w:pPr>
            <w:r>
              <w:rPr>
                <w:sz w:val="20"/>
                <w:szCs w:val="20"/>
              </w:rPr>
              <w:t>Первичный скрининг (измерение температуры) не включая прямой контакт</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Сотрудники </w:t>
            </w:r>
          </w:p>
        </w:tc>
        <w:tc>
          <w:tcPr>
            <w:tcW w:w="2393" w:type="dxa"/>
            <w:tcBorders/>
          </w:tcPr>
          <w:p>
            <w:pPr>
              <w:pStyle w:val="style94"/>
              <w:widowControl w:val="false"/>
              <w:snapToGrid w:val="false"/>
              <w:ind w:firstLine="0"/>
              <w:jc w:val="left"/>
              <w:rPr>
                <w:sz w:val="20"/>
                <w:szCs w:val="20"/>
              </w:rPr>
            </w:pPr>
            <w:r>
              <w:rPr>
                <w:sz w:val="20"/>
                <w:szCs w:val="20"/>
              </w:rPr>
              <w:t>Вторичный скрининг (опрос лиц с лихорадкой  для выяснения клинических симптомов и истории путешествий)</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Перчатки </w:t>
            </w:r>
          </w:p>
        </w:tc>
      </w:tr>
      <w:tr>
        <w:tblPrEx/>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Зона временной изоляции (карантина)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Сотрудники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Входит в зону изоляции, но не оказывает прямую помощь (нет прямого контакта)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Сотрудники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Помощь в медицинской эвакуации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w:t>
            </w:r>
          </w:p>
        </w:tc>
      </w:tr>
    </w:tbl>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jc w:val="left"/>
        <w:rPr>
          <w:b/>
        </w:rPr>
      </w:pPr>
      <w:r>
        <w:rPr>
          <w:b/>
        </w:rPr>
        <w:t>10.2.2. Самоизоляция</w:t>
      </w:r>
    </w:p>
    <w:p>
      <w:pPr>
        <w:pStyle w:val="style94"/>
        <w:widowControl w:val="false"/>
        <w:shd w:val="clear" w:color="auto" w:fill="ffffff"/>
        <w:snapToGrid w:val="false"/>
        <w:spacing w:before="0" w:beforeAutospacing="false" w:after="0" w:afterAutospacing="false" w:lineRule="auto" w:line="360"/>
        <w:ind w:firstLine="0"/>
        <w:rPr/>
      </w:pPr>
      <w:r>
        <w:tab/>
      </w:r>
      <w:r>
        <w:t xml:space="preserve">Все граждане, прибывшие из неблагополучных регионов (стран) или контактные с заболевшими </w:t>
      </w:r>
      <w:r>
        <w:rPr>
          <w:b/>
          <w:i/>
        </w:rPr>
        <w:t>обязаны</w:t>
      </w:r>
      <w:r>
        <w:t xml:space="preserve"> соблюдать режим самоизоляции </w:t>
      </w:r>
      <w:r>
        <w:rPr>
          <w:b/>
          <w:i/>
        </w:rPr>
        <w:t>в течение 14 дней</w:t>
      </w:r>
      <w:r>
        <w:t>. При наличии возможности</w:t>
      </w:r>
      <w:r>
        <w:t xml:space="preserve"> самоизоляция осуществляется в домашних условиях, при невозможности – в условиях обсерватора. Все лица, прибывшие из неблагополучных стран, </w:t>
      </w:r>
      <w:r>
        <w:rPr>
          <w:b/>
          <w:i/>
        </w:rPr>
        <w:t>обязаны</w:t>
      </w:r>
      <w:r>
        <w:t xml:space="preserve"> незамедлительно уведомить о своем возвращении на территорию РФ, сообщив о месте, датах пребывания за рубежом, контактную информацию, включая сведения о месте регистрации и месте фактического проживания на горячую линию, организованную в субъекте РФ</w:t>
      </w:r>
      <w:r>
        <w:t xml:space="preserve"> </w:t>
      </w:r>
      <w:r>
        <w:t>[</w:t>
      </w:r>
      <w:r>
        <w:rPr>
          <w:i/>
        </w:rPr>
        <w:t>99,100</w:t>
      </w:r>
      <w:r>
        <w:t>]</w:t>
      </w:r>
      <w:r>
        <w:t xml:space="preserve">. </w:t>
      </w:r>
    </w:p>
    <w:p>
      <w:pPr>
        <w:pStyle w:val="style94"/>
        <w:widowControl w:val="false"/>
        <w:shd w:val="clear" w:color="auto" w:fill="ffffff"/>
        <w:snapToGrid w:val="false"/>
        <w:spacing w:before="0" w:beforeAutospacing="false" w:after="0" w:afterAutospacing="false" w:lineRule="auto" w:line="360"/>
        <w:ind w:firstLine="0"/>
        <w:rPr/>
      </w:pPr>
      <w:r>
        <w:tab/>
      </w:r>
      <w:r>
        <w:t>Самоизоляция в домашних условиях подразумевает нахождение в изолированном помещении, позволяющем исключить контакты с членами семьи и другими лицами, не подвергнутыми изоляции.</w:t>
      </w:r>
      <w:r>
        <w:t xml:space="preserve"> </w:t>
      </w:r>
      <w:r>
        <w:t xml:space="preserve">В случае невозможности разобщения другие члены семьи (совместно проживающие) также </w:t>
      </w:r>
      <w:r>
        <w:rPr>
          <w:b/>
          <w:i/>
        </w:rPr>
        <w:t>обязаны</w:t>
      </w:r>
      <w:r>
        <w:t xml:space="preserve"> соблюдать самоизоляцию </w:t>
      </w:r>
      <w:r>
        <w:t>[</w:t>
      </w:r>
      <w:r>
        <w:rPr>
          <w:i/>
        </w:rPr>
        <w:t>100</w:t>
      </w:r>
      <w:r>
        <w:t>]</w:t>
      </w:r>
      <w:r>
        <w:t xml:space="preserve">. </w:t>
      </w:r>
      <w:r>
        <w:t xml:space="preserve">Возможность нахождения ребенка с матерью или </w:t>
      </w:r>
      <w:r>
        <w:t>другим</w:t>
      </w:r>
      <w:r>
        <w:t xml:space="preserve"> законным представителем </w:t>
      </w:r>
      <w:r>
        <w:t xml:space="preserve">необходимо решать </w:t>
      </w:r>
      <w:r>
        <w:t xml:space="preserve">строго </w:t>
      </w:r>
      <w:r>
        <w:t xml:space="preserve">индивидуально, </w:t>
      </w:r>
      <w:r>
        <w:t xml:space="preserve">исходя из </w:t>
      </w:r>
      <w:r>
        <w:t>возраста и интересов ребенка,</w:t>
      </w:r>
      <w:r>
        <w:t xml:space="preserve"> его безопасности</w:t>
      </w:r>
      <w:r>
        <w:t xml:space="preserve">. </w:t>
      </w:r>
      <w:r>
        <w:t xml:space="preserve"> </w:t>
      </w:r>
      <w:r>
        <w:t xml:space="preserve">Не могут допускаться к уходу за ребенком взрослые старше 65 лет и лица любого возраста, относящиеся к группам риска. </w:t>
      </w:r>
      <w:r>
        <w:t>Лицу, находящемуся с ребенком должны быть подробно и в доступной форме разъяснены методы личной профилактики</w:t>
      </w:r>
      <w:r>
        <w:t xml:space="preserve"> и правила дезинфекции помещений</w:t>
      </w:r>
      <w:r>
        <w:t xml:space="preserve">. </w:t>
      </w:r>
      <w:r>
        <w:t xml:space="preserve"> </w:t>
      </w:r>
      <w:r>
        <w:t xml:space="preserve">  </w:t>
      </w:r>
    </w:p>
    <w:p>
      <w:pPr>
        <w:pStyle w:val="style94"/>
        <w:widowControl w:val="false"/>
        <w:shd w:val="clear" w:color="auto" w:fill="ffffff"/>
        <w:snapToGrid w:val="false"/>
        <w:spacing w:before="0" w:beforeAutospacing="false" w:after="0" w:afterAutospacing="false" w:lineRule="auto" w:line="360"/>
        <w:ind w:firstLine="0"/>
        <w:rPr/>
      </w:pPr>
      <w:r>
        <w:tab/>
      </w:r>
      <w:r>
        <w:t xml:space="preserve">За лицами, находящимися в самоизоляции осуществляется ежедневное медицинское наблюдение согласно утвержденному алгоритму (см. п. 7.3). </w:t>
      </w:r>
      <w:r>
        <w:t>В</w:t>
      </w:r>
      <w:r>
        <w:t xml:space="preserve"> случае любого ухудшения состояния </w:t>
      </w:r>
      <w:r>
        <w:t>ребенка родители</w:t>
      </w:r>
      <w:r>
        <w:t xml:space="preserve"> незамедлительно </w:t>
      </w:r>
      <w:r>
        <w:t xml:space="preserve">должны </w:t>
      </w:r>
      <w:r>
        <w:t>обращаться за медицинской помощью на дому, без посещения медицинских организаций, сообщив о пребывании в самоизоляции.</w:t>
      </w:r>
    </w:p>
    <w:p>
      <w:pPr>
        <w:pStyle w:val="style94"/>
        <w:widowControl w:val="false"/>
        <w:shd w:val="clear" w:color="auto" w:fill="ffffff"/>
        <w:snapToGrid w:val="false"/>
        <w:spacing w:before="0" w:beforeAutospacing="false" w:after="0" w:afterAutospacing="false" w:lineRule="auto" w:line="360"/>
        <w:ind w:firstLine="0"/>
        <w:rPr/>
      </w:pPr>
      <w:r>
        <w:tab/>
      </w:r>
      <w:r>
        <w:t>Любая медицинская помощь ребенку, находящемуся в изоляции на дому, осуществляется только в СИЗ.</w:t>
      </w:r>
    </w:p>
    <w:p>
      <w:pPr>
        <w:pStyle w:val="style94"/>
        <w:widowControl w:val="false"/>
        <w:shd w:val="clear" w:color="auto" w:fill="ffffff"/>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jc w:val="left"/>
        <w:rPr>
          <w:b/>
        </w:rPr>
      </w:pPr>
      <w:r>
        <w:rPr>
          <w:b/>
        </w:rPr>
        <w:t>10.2.</w:t>
      </w:r>
      <w:r>
        <w:rPr>
          <w:b/>
        </w:rPr>
        <w:t>3</w:t>
      </w:r>
      <w:r>
        <w:rPr>
          <w:b/>
        </w:rPr>
        <w:t>. Медицинские маски</w:t>
      </w:r>
    </w:p>
    <w:p>
      <w:pPr>
        <w:pStyle w:val="style94"/>
        <w:widowControl w:val="false"/>
        <w:shd w:val="clear" w:color="auto" w:fill="ffffff"/>
        <w:snapToGrid w:val="false"/>
        <w:spacing w:before="0" w:beforeAutospacing="false" w:after="0" w:afterAutospacing="false" w:lineRule="auto" w:line="360"/>
        <w:rPr/>
      </w:pPr>
      <w:r>
        <w:t xml:space="preserve">Согласно рекомендациям ВОЗ </w:t>
      </w:r>
      <w:r>
        <w:t>[</w:t>
      </w:r>
      <w:r>
        <w:rPr>
          <w:i/>
        </w:rPr>
        <w:t>101</w:t>
      </w:r>
      <w:r>
        <w:t>]</w:t>
      </w:r>
      <w:r>
        <w:t xml:space="preserve"> </w:t>
      </w:r>
      <w:r>
        <w:t xml:space="preserve">здоровым людям носить маску следует, только если они оказывают помощь человеку с подозрением на инфекцию COVID-19, а </w:t>
      </w:r>
      <w:r>
        <w:t>также</w:t>
      </w:r>
      <w:r>
        <w:t xml:space="preserve"> если человек кашляет или чихает. Маски являются эффективным средством только в комбинации с регулярной обработкой рук спиртосодержащим антисептиком или водой с мылом.</w:t>
      </w:r>
    </w:p>
    <w:p>
      <w:pPr>
        <w:pStyle w:val="style94"/>
        <w:widowControl w:val="false"/>
        <w:shd w:val="clear" w:color="auto" w:fill="ffffff"/>
        <w:snapToGrid w:val="false"/>
        <w:spacing w:before="0" w:beforeAutospacing="false" w:after="0" w:afterAutospacing="false" w:lineRule="auto" w:line="360"/>
        <w:rPr/>
      </w:pPr>
      <w:r>
        <w:t xml:space="preserve">При использовании одноразовых медицинских масок следует обязательно выполнять правила их использования и утилизации: </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Перед тем как надеть маску необходимо обработать руки спиртосодержащим средством или вымыть их с мылом.</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Маску необходимо одеть так, чтобы она закрывала нос и рот без зазоров между лицом и маской.</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 xml:space="preserve">Не следует касаться руками маски во время использования; в случае прикосновения руки </w:t>
      </w:r>
      <w:r>
        <w:t xml:space="preserve">следует обработать </w:t>
      </w:r>
      <w:r>
        <w:t>спиртосодержащим средством и вым</w:t>
      </w:r>
      <w:r>
        <w:t xml:space="preserve">ыть </w:t>
      </w:r>
      <w:r>
        <w:t>их с мылом.</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Как только маска стан</w:t>
      </w:r>
      <w:r>
        <w:t>ет</w:t>
      </w:r>
      <w:r>
        <w:t xml:space="preserve"> сырой, </w:t>
      </w:r>
      <w:r>
        <w:t xml:space="preserve">её необходимо </w:t>
      </w:r>
      <w:r>
        <w:t>заменит</w:t>
      </w:r>
      <w:r>
        <w:t>ь</w:t>
      </w:r>
      <w:r>
        <w:t xml:space="preserve"> </w:t>
      </w:r>
      <w:r>
        <w:t>на новую;</w:t>
      </w:r>
      <w:r>
        <w:t xml:space="preserve"> не </w:t>
      </w:r>
      <w:r>
        <w:t xml:space="preserve">следует </w:t>
      </w:r>
      <w:r>
        <w:t>использ</w:t>
      </w:r>
      <w:r>
        <w:t>овать</w:t>
      </w:r>
      <w:r>
        <w:t xml:space="preserve"> одноразовые маски повторно.</w:t>
      </w:r>
    </w:p>
    <w:p>
      <w:pPr>
        <w:pStyle w:val="style94"/>
        <w:widowControl w:val="false"/>
        <w:numPr>
          <w:ilvl w:val="0"/>
          <w:numId w:val="3"/>
        </w:numPr>
        <w:shd w:val="clear" w:color="auto" w:fill="ffffff"/>
        <w:tabs>
          <w:tab w:val="left" w:leader="none" w:pos="284"/>
        </w:tabs>
        <w:snapToGrid w:val="false"/>
        <w:spacing w:before="0" w:beforeAutospacing="false" w:after="0" w:afterAutospacing="false" w:lineRule="auto" w:line="360"/>
        <w:ind w:left="0" w:firstLine="0"/>
        <w:rPr/>
      </w:pPr>
      <w:r>
        <w:t>С</w:t>
      </w:r>
      <w:r>
        <w:t>н</w:t>
      </w:r>
      <w:r>
        <w:t>има</w:t>
      </w:r>
      <w:r>
        <w:t>ть маску</w:t>
      </w:r>
      <w:r>
        <w:t xml:space="preserve"> необходимо </w:t>
      </w:r>
      <w:r>
        <w:t xml:space="preserve">держась за резинки сзади (не прикасаясь к передней части </w:t>
      </w:r>
      <w:r>
        <w:t xml:space="preserve">маски); </w:t>
      </w:r>
      <w:r>
        <w:t xml:space="preserve">следует </w:t>
      </w:r>
      <w:r>
        <w:t xml:space="preserve">сразу </w:t>
      </w:r>
      <w:r>
        <w:t>выбросить маску</w:t>
      </w:r>
      <w:r>
        <w:t xml:space="preserve"> в закрывающийся контейнер для отходов</w:t>
      </w:r>
      <w:r>
        <w:t xml:space="preserve"> и </w:t>
      </w:r>
      <w:r>
        <w:t>обработа</w:t>
      </w:r>
      <w:r>
        <w:t>ть</w:t>
      </w:r>
      <w:r>
        <w:t xml:space="preserve"> руки спиртосодержащим средством или вым</w:t>
      </w:r>
      <w:r>
        <w:t>ыть</w:t>
      </w:r>
      <w:r>
        <w:t xml:space="preserve"> их с мылом.</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b/>
        </w:rPr>
      </w:pPr>
      <w:r>
        <w:rPr>
          <w:b/>
        </w:rPr>
        <w:t>10.2.</w:t>
      </w:r>
      <w:r>
        <w:rPr>
          <w:b/>
        </w:rPr>
        <w:t>4</w:t>
      </w:r>
      <w:r>
        <w:rPr>
          <w:b/>
        </w:rPr>
        <w:t>. Антисептики</w:t>
      </w:r>
      <w:r>
        <w:rPr>
          <w:b/>
        </w:rPr>
        <w:t xml:space="preserve"> для рук</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r>
        <w:rPr>
          <w:b/>
        </w:rPr>
        <w:tab/>
      </w:r>
      <w:r>
        <w:rPr>
          <w:b/>
        </w:rPr>
        <w:tab/>
      </w:r>
      <w:r>
        <w:t xml:space="preserve">ВОЗ рекомендует использовать антисептики для рук на основе спирта в силу следующих явных преимуществ: действие на большинство микробов и вирусов, короткое время, необходимое для действия (от 20 до 30 секунд), лучшая переносимость у кожи. Основные рекомендации по гигиене рук представлены в руководстве «WHO </w:t>
      </w:r>
      <w:r>
        <w:t>Guidelines</w:t>
      </w:r>
      <w:r>
        <w:t xml:space="preserve"> </w:t>
      </w:r>
      <w:r>
        <w:t>on</w:t>
      </w:r>
      <w:r>
        <w:t xml:space="preserve"> </w:t>
      </w:r>
      <w:r>
        <w:t>Hand</w:t>
      </w:r>
      <w:r>
        <w:t xml:space="preserve"> </w:t>
      </w:r>
      <w:r>
        <w:t>Hygiene</w:t>
      </w:r>
      <w:r>
        <w:t xml:space="preserve"> </w:t>
      </w:r>
      <w:r>
        <w:t>in</w:t>
      </w:r>
      <w:r>
        <w:t xml:space="preserve"> </w:t>
      </w:r>
      <w:r>
        <w:t>Health</w:t>
      </w:r>
      <w:r>
        <w:t xml:space="preserve"> </w:t>
      </w:r>
      <w:r>
        <w:t>Care</w:t>
      </w:r>
      <w:r>
        <w:t xml:space="preserve"> 2009» </w:t>
      </w:r>
      <w:r>
        <w:t>[</w:t>
      </w:r>
      <w:r>
        <w:rPr>
          <w:i/>
        </w:rPr>
        <w:t>102</w:t>
      </w:r>
      <w:r>
        <w:t>]</w:t>
      </w:r>
      <w:r>
        <w:t>.</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b/>
        </w:rPr>
      </w:pP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b/>
        </w:rPr>
      </w:pPr>
      <w:r>
        <w:rPr>
          <w:b/>
        </w:rPr>
        <w:t>10.2.</w:t>
      </w:r>
      <w:r>
        <w:rPr>
          <w:b/>
        </w:rPr>
        <w:t>5</w:t>
      </w:r>
      <w:r>
        <w:rPr>
          <w:b/>
        </w:rPr>
        <w:t>. Профилактика</w:t>
      </w:r>
      <w:r>
        <w:rPr>
          <w:b/>
        </w:rPr>
        <w:t xml:space="preserve"> заражения </w:t>
      </w:r>
      <w:r>
        <w:rPr>
          <w:b/>
        </w:rPr>
        <w:t xml:space="preserve">через </w:t>
      </w:r>
      <w:r>
        <w:rPr>
          <w:b/>
        </w:rPr>
        <w:t>грудное вскармливание</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r>
        <w:tab/>
      </w:r>
      <w:r>
        <w:tab/>
      </w:r>
      <w:r>
        <w:t xml:space="preserve">В феврале 2020 года китайские эксперты в своем консенсусе </w:t>
      </w:r>
      <w:r>
        <w:t xml:space="preserve">не рекомендовали продолжать грудное вскармливание матерям с «подозрительным» и «подтвержденным» случаем COVID-19. Продолжение грудного вскармливания допускалось при отрицательном результате исследования грудного молока на </w:t>
      </w:r>
      <w:r>
        <w:rPr>
          <w:lang w:val="en-US"/>
        </w:rPr>
        <w:t>SARS</w:t>
      </w:r>
      <w:r>
        <w:t>-</w:t>
      </w:r>
      <w:r>
        <w:rPr>
          <w:lang w:val="en-US"/>
        </w:rPr>
        <w:t>CoV</w:t>
      </w:r>
      <w:r>
        <w:t>-2</w:t>
      </w:r>
      <w:r>
        <w:t xml:space="preserve"> </w:t>
      </w:r>
      <w:r>
        <w:t>[</w:t>
      </w:r>
      <w:r>
        <w:rPr>
          <w:i/>
        </w:rPr>
        <w:t>103</w:t>
      </w:r>
      <w:r>
        <w:t>]</w:t>
      </w:r>
      <w:r>
        <w:t xml:space="preserve">. </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r>
        <w:tab/>
      </w:r>
      <w:r>
        <w:tab/>
      </w:r>
      <w:r>
        <w:t>Вместе с тем, считается, что распространение от человека к человеку происходит в основном воздушно-капельным путём. В ограниченных исследованиях женщин с COVID-19, а также с другой коронавирусной инфекцией (SARS) вирус не был обнаружен в грудном молоке. Так как о COVID-19 в настоящее время многое не известно, целесо</w:t>
      </w:r>
      <w:r>
        <w:t>образность начала и продолжения</w:t>
      </w:r>
      <w:r>
        <w:t xml:space="preserve"> грудного вскармливания должна определять мать в координации с ее семьей и медицинскими работниками. Грудное молоко является лучшим источником питания для большинства детей.</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pPr>
      <w:r>
        <w:tab/>
      </w:r>
      <w:r>
        <w:tab/>
      </w:r>
      <w:r>
        <w:t xml:space="preserve">Мать с подтвержденной инфекцией или имеющая подозрение на COVID-19 должна соблюдать стандартные меры профилактики передачи вируса, чтобы избежать распространения вируса на своего ребенка, в том числе мыть </w:t>
      </w:r>
      <w:r>
        <w:t xml:space="preserve">и обрабатывать </w:t>
      </w:r>
      <w:r>
        <w:t xml:space="preserve">руки </w:t>
      </w:r>
      <w:r>
        <w:t xml:space="preserve">антисептиком </w:t>
      </w:r>
      <w:r>
        <w:t xml:space="preserve">перед контактом с ребенком, и носить медицинскую маску во время кормления грудью. При сцеживании грудного молока ручным или электрическим молокоотсосом мать должна вымыть руки перед тем, как дотронуться до любого насоса или части бутылочки. Для кормления сцеженным молоком необходимо определить здорового члена семьи </w:t>
      </w:r>
      <w:r>
        <w:rPr>
          <w:iCs/>
        </w:rPr>
        <w:t>[</w:t>
      </w:r>
      <w:r>
        <w:rPr>
          <w:i/>
        </w:rPr>
        <w:t>23</w:t>
      </w:r>
      <w:r>
        <w:rPr>
          <w:i/>
        </w:rPr>
        <w:t>,</w:t>
      </w:r>
      <w:r>
        <w:rPr>
          <w:i/>
        </w:rPr>
        <w:t>104</w:t>
      </w:r>
      <w:r>
        <w:rPr>
          <w:iCs/>
        </w:rPr>
        <w:t>]</w:t>
      </w:r>
      <w:r>
        <w:t>.</w:t>
      </w:r>
    </w:p>
    <w:p>
      <w:pPr>
        <w:pStyle w:val="style94"/>
        <w:widowControl w:val="false"/>
        <w:shd w:val="clear" w:color="auto" w:fill="ffffff"/>
        <w:tabs>
          <w:tab w:val="left" w:leader="none" w:pos="284"/>
        </w:tabs>
        <w:snapToGrid w:val="false"/>
        <w:spacing w:before="0" w:beforeAutospacing="false" w:after="0" w:afterAutospacing="false" w:lineRule="auto" w:line="360"/>
        <w:ind w:firstLine="0"/>
        <w:rPr>
          <w:b/>
        </w:rPr>
      </w:pPr>
    </w:p>
    <w:p>
      <w:pPr>
        <w:pStyle w:val="style94"/>
        <w:widowControl w:val="false"/>
        <w:shd w:val="clear" w:color="auto" w:fill="ffffff"/>
        <w:snapToGrid w:val="false"/>
        <w:spacing w:before="0" w:beforeAutospacing="false" w:after="0" w:afterAutospacing="false" w:lineRule="auto" w:line="360"/>
        <w:ind w:firstLine="0"/>
        <w:jc w:val="left"/>
        <w:rPr>
          <w:b/>
          <w:sz w:val="28"/>
          <w:szCs w:val="28"/>
        </w:rPr>
      </w:pPr>
      <w:r>
        <w:rPr>
          <w:b/>
          <w:sz w:val="28"/>
          <w:szCs w:val="28"/>
        </w:rPr>
        <w:t>10.3. Неспецифическая профилактика среди медицинских работников</w:t>
      </w:r>
    </w:p>
    <w:p>
      <w:pPr>
        <w:pStyle w:val="style94"/>
        <w:widowControl w:val="false"/>
        <w:shd w:val="clear" w:color="auto" w:fill="ffffff"/>
        <w:snapToGrid w:val="false"/>
        <w:spacing w:before="0" w:beforeAutospacing="false" w:after="0" w:afterAutospacing="false" w:lineRule="auto" w:line="360"/>
        <w:ind w:firstLine="0"/>
        <w:rPr>
          <w:b/>
        </w:rPr>
      </w:pPr>
      <w:r>
        <w:rPr>
          <w:b/>
        </w:rPr>
        <w:t xml:space="preserve">10.3.1. Общие требования </w:t>
      </w:r>
    </w:p>
    <w:p>
      <w:pPr>
        <w:pStyle w:val="style94"/>
        <w:widowControl w:val="false"/>
        <w:shd w:val="clear" w:color="auto" w:fill="ffffff"/>
        <w:snapToGrid w:val="false"/>
        <w:spacing w:before="0" w:beforeAutospacing="false" w:after="0" w:afterAutospacing="false" w:lineRule="auto" w:line="360"/>
        <w:rPr/>
      </w:pPr>
      <w:r>
        <w:t>Медицинский работник при работе с пациентами (</w:t>
      </w:r>
      <w:r>
        <w:t xml:space="preserve">«подозрительный» или «подтвержденный» случай </w:t>
      </w:r>
      <w:r>
        <w:rPr>
          <w:lang w:val="en-US"/>
        </w:rPr>
        <w:t>COVID</w:t>
      </w:r>
      <w:r>
        <w:t>-19</w:t>
      </w:r>
      <w:r>
        <w:t>)</w:t>
      </w:r>
      <w:r>
        <w:t xml:space="preserve"> </w:t>
      </w:r>
      <w:r>
        <w:rPr>
          <w:b/>
          <w:i/>
        </w:rPr>
        <w:t>обязан</w:t>
      </w:r>
      <w:r>
        <w:t xml:space="preserve"> использовать СИЗ</w:t>
      </w:r>
      <w:r>
        <w:t xml:space="preserve"> и </w:t>
      </w:r>
      <w:r>
        <w:t>дезинфекцирующие</w:t>
      </w:r>
      <w:r>
        <w:t xml:space="preserve"> </w:t>
      </w:r>
      <w:r>
        <w:t>средства</w:t>
      </w:r>
      <w:r>
        <w:t xml:space="preserve">. </w:t>
      </w:r>
    </w:p>
    <w:p>
      <w:pPr>
        <w:pStyle w:val="style94"/>
        <w:widowControl w:val="false"/>
        <w:shd w:val="clear" w:color="auto" w:fill="ffffff"/>
        <w:snapToGrid w:val="false"/>
        <w:spacing w:before="0" w:beforeAutospacing="false" w:after="0" w:afterAutospacing="false" w:lineRule="auto" w:line="360"/>
        <w:rPr/>
      </w:pPr>
      <w:r>
        <w:t xml:space="preserve">К </w:t>
      </w:r>
      <w:r>
        <w:t>СИЗ</w:t>
      </w:r>
      <w:r>
        <w:t xml:space="preserve"> относятся: шапочка, противочумный (хирургический) халат, респиратор типа NIOSH-</w:t>
      </w:r>
      <w:r>
        <w:t>certified</w:t>
      </w:r>
      <w:r>
        <w:t xml:space="preserve"> N95, EU FFP2 или аналогичные.</w:t>
      </w:r>
      <w:r>
        <w:t xml:space="preserve"> </w:t>
      </w:r>
    </w:p>
    <w:p>
      <w:pPr>
        <w:pStyle w:val="style94"/>
        <w:widowControl w:val="false"/>
        <w:shd w:val="clear" w:color="auto" w:fill="ffffff"/>
        <w:snapToGrid w:val="false"/>
        <w:spacing w:before="0" w:beforeAutospacing="false" w:after="0" w:afterAutospacing="false" w:lineRule="auto" w:line="360"/>
        <w:rPr/>
      </w:pPr>
      <w:r>
        <w:t xml:space="preserve">Следует руководствоваться общими требованиями </w:t>
      </w:r>
      <w:r>
        <w:t>к</w:t>
      </w:r>
      <w:r>
        <w:t xml:space="preserve"> СИЗ, представленными ВОЗ </w:t>
      </w:r>
      <w:r>
        <w:rPr>
          <w:iCs/>
        </w:rPr>
        <w:t>[</w:t>
      </w:r>
      <w:r>
        <w:rPr>
          <w:i/>
        </w:rPr>
        <w:t>98</w:t>
      </w:r>
      <w:r>
        <w:rPr>
          <w:iCs/>
        </w:rPr>
        <w:t>]</w:t>
      </w:r>
      <w:r>
        <w:t xml:space="preserve">, а также текущими нормативными документами в РФ </w:t>
      </w:r>
      <w:r>
        <w:rPr>
          <w:iCs/>
        </w:rPr>
        <w:t>[</w:t>
      </w:r>
      <w:r>
        <w:rPr>
          <w:i/>
        </w:rPr>
        <w:t>52</w:t>
      </w:r>
      <w:r>
        <w:rPr>
          <w:iCs/>
        </w:rPr>
        <w:t>]</w:t>
      </w:r>
      <w:r>
        <w:t>.</w:t>
      </w:r>
    </w:p>
    <w:p>
      <w:pPr>
        <w:pStyle w:val="style94"/>
        <w:widowControl w:val="false"/>
        <w:shd w:val="clear" w:color="auto" w:fill="ffffff"/>
        <w:snapToGrid w:val="false"/>
        <w:spacing w:before="0" w:beforeAutospacing="false" w:after="0" w:afterAutospacing="false" w:lineRule="auto" w:line="360"/>
        <w:rPr/>
      </w:pPr>
    </w:p>
    <w:p>
      <w:pPr>
        <w:pStyle w:val="style94"/>
        <w:widowControl w:val="false"/>
        <w:shd w:val="clear" w:color="auto" w:fill="ffffff"/>
        <w:snapToGrid w:val="false"/>
        <w:spacing w:before="0" w:beforeAutospacing="false" w:after="0" w:afterAutospacing="false" w:lineRule="auto" w:line="360"/>
        <w:ind w:firstLine="0"/>
        <w:jc w:val="left"/>
        <w:rPr>
          <w:b/>
        </w:rPr>
      </w:pPr>
      <w:r>
        <w:rPr>
          <w:b/>
        </w:rPr>
        <w:t>10.3.</w:t>
      </w:r>
      <w:r>
        <w:rPr>
          <w:b/>
        </w:rPr>
        <w:t>2</w:t>
      </w:r>
      <w:r>
        <w:rPr>
          <w:b/>
        </w:rPr>
        <w:t>. Требования, предъявляемые к медицинским работникам при осмотре ребенка на дому</w:t>
      </w:r>
    </w:p>
    <w:p>
      <w:pPr>
        <w:pStyle w:val="style94"/>
        <w:widowControl w:val="false"/>
        <w:shd w:val="clear" w:color="auto" w:fill="ffffff"/>
        <w:snapToGrid w:val="false"/>
        <w:spacing w:before="0" w:beforeAutospacing="false" w:after="0" w:afterAutospacing="false" w:lineRule="auto" w:line="360"/>
        <w:rPr/>
      </w:pPr>
      <w:r>
        <w:t xml:space="preserve">Осмотр на дому осуществляется только </w:t>
      </w:r>
      <w:r>
        <w:t>в</w:t>
      </w:r>
      <w:r>
        <w:t xml:space="preserve"> СИЗ. Медицинский работник должен иметь при себе запас медицинских масок для больного или его родственников в количестве не менее 10 штук и предлагать их пациенту, прежде чем приступить к опросу и осмотру. </w:t>
      </w:r>
      <w:r>
        <w:rPr>
          <w:b/>
          <w:i/>
        </w:rPr>
        <w:t>Пациент обязан быть в медицинской маске</w:t>
      </w:r>
      <w:r>
        <w:t>. При осмотре используют перчатки, которые обрабатывают  дезинфицирующим средством.</w:t>
      </w:r>
    </w:p>
    <w:p>
      <w:pPr>
        <w:pStyle w:val="style94"/>
        <w:widowControl w:val="false"/>
        <w:shd w:val="clear" w:color="auto" w:fill="ffffff"/>
        <w:snapToGrid w:val="false"/>
        <w:spacing w:before="0" w:beforeAutospacing="false" w:after="0" w:afterAutospacing="false" w:lineRule="auto" w:line="360"/>
        <w:rPr/>
      </w:pPr>
      <w:r>
        <w:t>По завершении осмотра, в подъезде медицинский работник снимает СИЗ, складывает одежду и средства индивидуальной защиты в пакет для медицинских отходов класса</w:t>
      </w:r>
      <w:r>
        <w:t xml:space="preserve"> В</w:t>
      </w:r>
      <w:r>
        <w:t xml:space="preserve">, обрабатывает руки антисептиком и помещает пакет в багажное отделение автомобиля для утилизации </w:t>
      </w:r>
      <w:r>
        <w:rPr>
          <w:rStyle w:val="style4133"/>
        </w:rPr>
        <w:t>[</w:t>
      </w:r>
      <w:r>
        <w:rPr>
          <w:rStyle w:val="style4133"/>
          <w:i/>
        </w:rPr>
        <w:t>66,</w:t>
      </w:r>
      <w:r>
        <w:rPr>
          <w:rStyle w:val="style4133"/>
          <w:i/>
        </w:rPr>
        <w:t>100</w:t>
      </w:r>
      <w:r>
        <w:rPr>
          <w:rStyle w:val="style4133"/>
        </w:rPr>
        <w:t>]</w:t>
      </w:r>
      <w:r>
        <w:t>.</w:t>
      </w:r>
    </w:p>
    <w:p>
      <w:pPr>
        <w:pStyle w:val="style94"/>
        <w:widowControl w:val="false"/>
        <w:shd w:val="clear" w:color="auto" w:fill="ffffff"/>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rPr>
          <w:b/>
        </w:rPr>
      </w:pPr>
      <w:r>
        <w:rPr>
          <w:b/>
        </w:rPr>
        <w:t>10.3.</w:t>
      </w:r>
      <w:r>
        <w:rPr>
          <w:b/>
        </w:rPr>
        <w:t xml:space="preserve">3. </w:t>
      </w:r>
      <w:r>
        <w:rPr>
          <w:b/>
        </w:rPr>
        <w:t>Требования, предъявляемые к медицинским работникам амбулаторных учреждений</w:t>
      </w:r>
    </w:p>
    <w:p>
      <w:pPr>
        <w:pStyle w:val="style94"/>
        <w:widowControl w:val="false"/>
        <w:shd w:val="clear" w:color="auto" w:fill="ffffff"/>
        <w:snapToGrid w:val="false"/>
        <w:spacing w:before="0" w:beforeAutospacing="false" w:after="0" w:afterAutospacing="false" w:lineRule="auto" w:line="360"/>
        <w:ind w:firstLine="0"/>
        <w:jc w:val="center"/>
        <w:rPr>
          <w:b/>
          <w:i/>
        </w:rPr>
      </w:pPr>
      <w:r>
        <w:rPr>
          <w:b/>
          <w:i/>
        </w:rPr>
        <w:t xml:space="preserve">Общие рекомендации ВОЗ </w:t>
      </w:r>
      <w:r>
        <w:rPr>
          <w:b/>
          <w:i/>
        </w:rPr>
        <w:t>по</w:t>
      </w:r>
      <w:r>
        <w:rPr>
          <w:b/>
          <w:i/>
        </w:rPr>
        <w:t xml:space="preserve"> индивидуальной защите </w:t>
      </w:r>
    </w:p>
    <w:p>
      <w:pPr>
        <w:pStyle w:val="style94"/>
        <w:widowControl w:val="false"/>
        <w:shd w:val="clear" w:color="auto" w:fill="ffffff"/>
        <w:snapToGrid w:val="false"/>
        <w:spacing w:before="0" w:beforeAutospacing="false" w:after="0" w:afterAutospacing="false" w:lineRule="auto" w:line="360"/>
        <w:ind w:firstLine="0"/>
        <w:jc w:val="center"/>
        <w:rPr/>
      </w:pPr>
      <w:r>
        <w:rPr>
          <w:b/>
          <w:i/>
        </w:rPr>
        <w:t>в амбулаторных у</w:t>
      </w:r>
      <w:r>
        <w:rPr>
          <w:b/>
          <w:i/>
        </w:rPr>
        <w:t>чреждениях</w:t>
      </w:r>
      <w:r>
        <w:t xml:space="preserve"> </w:t>
      </w:r>
      <w:r>
        <w:rPr>
          <w:iCs/>
        </w:rPr>
        <w:t>[</w:t>
      </w:r>
      <w:r>
        <w:rPr>
          <w:i/>
        </w:rPr>
        <w:t>98</w:t>
      </w:r>
      <w:r>
        <w:rPr>
          <w:iCs/>
        </w:rPr>
        <w:t>]</w:t>
      </w:r>
    </w:p>
    <w:tbl>
      <w:tblPr>
        <w:tblStyle w:val="style154"/>
        <w:tblW w:w="0" w:type="auto"/>
        <w:tblLook w:val="04A0" w:firstRow="1" w:lastRow="0" w:firstColumn="1" w:lastColumn="0" w:noHBand="0" w:noVBand="1"/>
      </w:tblPr>
      <w:tblGrid>
        <w:gridCol w:w="2392"/>
        <w:gridCol w:w="2392"/>
        <w:gridCol w:w="2393"/>
        <w:gridCol w:w="2393"/>
      </w:tblGrid>
      <w:tr>
        <w:trPr/>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Зона </w:t>
            </w:r>
          </w:p>
        </w:tc>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Категория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Действия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Требования к </w:t>
            </w:r>
            <w:r>
              <w:rPr>
                <w:sz w:val="20"/>
                <w:szCs w:val="20"/>
              </w:rPr>
              <w:t>СИЗ</w:t>
            </w:r>
          </w:p>
        </w:tc>
      </w:tr>
      <w:tr>
        <w:tblPrEx/>
        <w:trPr>
          <w:trHeight w:val="997" w:hRule="atLeast"/>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Кабинет для консультаций</w:t>
            </w:r>
          </w:p>
        </w:tc>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Медицинские работники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Осмотр пациентов с респираторными симптомами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w:t>
            </w:r>
          </w:p>
        </w:tc>
      </w:tr>
      <w:tr>
        <w:tblPrEx/>
        <w:trPr>
          <w:trHeight w:val="155"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vMerge w:val="continue"/>
            <w:tcBorders/>
          </w:tcPr>
          <w:p>
            <w:pPr>
              <w:pStyle w:val="style94"/>
              <w:widowControl w:val="false"/>
              <w:snapToGrid w:val="false"/>
              <w:spacing w:before="0" w:after="0"/>
              <w:jc w:val="left"/>
              <w:rPr>
                <w:sz w:val="20"/>
                <w:szCs w:val="20"/>
              </w:rPr>
            </w:pPr>
          </w:p>
        </w:tc>
        <w:tc>
          <w:tcPr>
            <w:tcW w:w="2393" w:type="dxa"/>
            <w:tcBorders/>
          </w:tcPr>
          <w:p>
            <w:pPr>
              <w:pStyle w:val="style94"/>
              <w:widowControl w:val="false"/>
              <w:snapToGrid w:val="false"/>
              <w:ind w:firstLine="0"/>
              <w:jc w:val="left"/>
              <w:rPr>
                <w:sz w:val="20"/>
                <w:szCs w:val="20"/>
              </w:rPr>
            </w:pPr>
            <w:r>
              <w:rPr>
                <w:sz w:val="20"/>
                <w:szCs w:val="20"/>
              </w:rPr>
              <w:t>Осмотр пациентов без респираторных симптомов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Необходимость </w:t>
            </w:r>
            <w:r>
              <w:rPr>
                <w:sz w:val="20"/>
                <w:szCs w:val="20"/>
              </w:rPr>
              <w:t>СИЗ</w:t>
            </w:r>
            <w:r>
              <w:rPr>
                <w:sz w:val="20"/>
                <w:szCs w:val="20"/>
              </w:rPr>
              <w:t xml:space="preserve"> определяется степенью риска </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с респираторными симптомами</w:t>
            </w:r>
          </w:p>
        </w:tc>
        <w:tc>
          <w:tcPr>
            <w:tcW w:w="2393" w:type="dxa"/>
            <w:tcBorders/>
          </w:tcPr>
          <w:p>
            <w:pPr>
              <w:pStyle w:val="style94"/>
              <w:widowControl w:val="false"/>
              <w:snapToGrid w:val="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Предоставить пациенту медицинскую маску</w:t>
            </w:r>
          </w:p>
        </w:tc>
      </w:tr>
      <w:tr>
        <w:tblPrEx/>
        <w:trPr>
          <w:trHeight w:val="675"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after="0"/>
              <w:ind w:firstLine="0"/>
              <w:jc w:val="left"/>
              <w:rPr>
                <w:sz w:val="20"/>
                <w:szCs w:val="20"/>
              </w:rPr>
            </w:pPr>
            <w:r>
              <w:rPr>
                <w:sz w:val="20"/>
                <w:szCs w:val="20"/>
              </w:rPr>
              <w:t>Пациенты без респираторных симптомов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rHeight w:val="1121"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after="0"/>
              <w:ind w:firstLine="0"/>
              <w:jc w:val="left"/>
              <w:rPr>
                <w:sz w:val="20"/>
                <w:szCs w:val="20"/>
              </w:rPr>
            </w:pPr>
            <w:r>
              <w:rPr>
                <w:sz w:val="20"/>
                <w:szCs w:val="20"/>
              </w:rPr>
              <w:t xml:space="preserve">Уборщики </w:t>
            </w:r>
          </w:p>
        </w:tc>
        <w:tc>
          <w:tcPr>
            <w:tcW w:w="2393" w:type="dxa"/>
            <w:tcBorders/>
          </w:tcPr>
          <w:p>
            <w:pPr>
              <w:pStyle w:val="style94"/>
              <w:widowControl w:val="false"/>
              <w:snapToGrid w:val="false"/>
              <w:spacing w:before="0" w:after="0"/>
              <w:ind w:firstLine="0"/>
              <w:jc w:val="left"/>
              <w:rPr>
                <w:sz w:val="20"/>
                <w:szCs w:val="20"/>
              </w:rPr>
            </w:pPr>
            <w:r>
              <w:rPr>
                <w:sz w:val="20"/>
                <w:szCs w:val="20"/>
              </w:rPr>
              <w:t>После и между консультациями пациентами с респираторными симптомами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Сверхмощные 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pPr>
              <w:pStyle w:val="style94"/>
              <w:widowControl w:val="false"/>
              <w:snapToGrid w:val="false"/>
              <w:spacing w:before="0" w:beforeAutospacing="false" w:after="0" w:afterAutospacing="false"/>
              <w:ind w:firstLine="0"/>
              <w:jc w:val="left"/>
              <w:rPr>
                <w:sz w:val="20"/>
                <w:szCs w:val="20"/>
              </w:rPr>
            </w:pPr>
            <w:r>
              <w:rPr>
                <w:sz w:val="20"/>
                <w:szCs w:val="20"/>
              </w:rPr>
              <w:t>Сапоги или закрытая рабочая обувь</w:t>
            </w:r>
          </w:p>
        </w:tc>
      </w:tr>
      <w:tr>
        <w:tblPrEx/>
        <w:trPr>
          <w:trHeight w:val="520" w:hRule="atLeast"/>
        </w:trPr>
        <w:tc>
          <w:tcPr>
            <w:tcW w:w="2392" w:type="dxa"/>
            <w:vMerge w:val="restart"/>
            <w:tcBorders/>
          </w:tcPr>
          <w:p>
            <w:pPr>
              <w:pStyle w:val="style94"/>
              <w:widowControl w:val="false"/>
              <w:snapToGrid w:val="false"/>
              <w:ind w:firstLine="0"/>
              <w:jc w:val="left"/>
              <w:rPr>
                <w:sz w:val="20"/>
                <w:szCs w:val="20"/>
              </w:rPr>
            </w:pPr>
            <w:r>
              <w:rPr>
                <w:sz w:val="20"/>
                <w:szCs w:val="20"/>
              </w:rPr>
              <w:t>Зона ожидания</w:t>
            </w:r>
          </w:p>
        </w:tc>
        <w:tc>
          <w:tcPr>
            <w:tcW w:w="2392" w:type="dxa"/>
            <w:tcBorders/>
          </w:tcPr>
          <w:p>
            <w:pPr>
              <w:pStyle w:val="style94"/>
              <w:widowControl w:val="false"/>
              <w:snapToGrid w:val="false"/>
              <w:ind w:firstLine="0"/>
              <w:jc w:val="left"/>
              <w:rPr>
                <w:sz w:val="20"/>
                <w:szCs w:val="20"/>
              </w:rPr>
            </w:pPr>
            <w:r>
              <w:rPr>
                <w:sz w:val="20"/>
                <w:szCs w:val="20"/>
              </w:rPr>
              <w:t>Пациенты с респираторными симптомами</w:t>
            </w:r>
          </w:p>
        </w:tc>
        <w:tc>
          <w:tcPr>
            <w:tcW w:w="2393" w:type="dxa"/>
            <w:tcBorders/>
          </w:tcPr>
          <w:p>
            <w:pPr>
              <w:pStyle w:val="style94"/>
              <w:widowControl w:val="false"/>
              <w:snapToGrid w:val="false"/>
              <w:ind w:firstLine="0"/>
              <w:jc w:val="left"/>
              <w:rPr>
                <w:sz w:val="20"/>
                <w:szCs w:val="20"/>
              </w:rPr>
            </w:pPr>
            <w:r>
              <w:rPr>
                <w:sz w:val="20"/>
                <w:szCs w:val="20"/>
              </w:rPr>
              <w:t xml:space="preserve">Любая деятельность </w:t>
            </w:r>
          </w:p>
        </w:tc>
        <w:tc>
          <w:tcPr>
            <w:tcW w:w="2393" w:type="dxa"/>
            <w:tcBorders/>
          </w:tcPr>
          <w:p>
            <w:pPr>
              <w:pStyle w:val="style94"/>
              <w:widowControl w:val="false"/>
              <w:snapToGrid w:val="false"/>
              <w:ind w:firstLine="0"/>
              <w:jc w:val="left"/>
              <w:rPr>
                <w:sz w:val="20"/>
                <w:szCs w:val="20"/>
              </w:rPr>
            </w:pPr>
            <w:r>
              <w:rPr>
                <w:sz w:val="20"/>
                <w:szCs w:val="20"/>
              </w:rPr>
              <w:t>Предоставить пациенту медицинскую маску</w:t>
            </w:r>
          </w:p>
          <w:p>
            <w:pPr>
              <w:pStyle w:val="style94"/>
              <w:widowControl w:val="false"/>
              <w:snapToGrid w:val="false"/>
              <w:ind w:firstLine="0"/>
              <w:jc w:val="left"/>
              <w:rPr>
                <w:sz w:val="20"/>
                <w:szCs w:val="20"/>
              </w:rPr>
            </w:pPr>
            <w:r>
              <w:rPr>
                <w:sz w:val="20"/>
                <w:szCs w:val="20"/>
              </w:rPr>
              <w:t>Немедленно переместить пациента в отдельную комнату или отдельную зону вдали от других; если это невыполнимо, обеспечить расстояние не менее 1 метра от других пациентов</w:t>
            </w:r>
          </w:p>
        </w:tc>
      </w:tr>
      <w:tr>
        <w:tblPrEx/>
        <w:trPr>
          <w:trHeight w:val="399" w:hRule="atLeast"/>
        </w:trPr>
        <w:tc>
          <w:tcPr>
            <w:tcW w:w="2392" w:type="dxa"/>
            <w:vMerge w:val="continue"/>
            <w:tcBorders/>
          </w:tcPr>
          <w:p>
            <w:pPr>
              <w:pStyle w:val="style94"/>
              <w:widowControl w:val="false"/>
              <w:snapToGrid w:val="false"/>
              <w:ind w:firstLine="0"/>
              <w:jc w:val="left"/>
              <w:rPr>
                <w:sz w:val="20"/>
                <w:szCs w:val="20"/>
              </w:rPr>
            </w:pPr>
          </w:p>
        </w:tc>
        <w:tc>
          <w:tcPr>
            <w:tcW w:w="2392" w:type="dxa"/>
            <w:tcBorders/>
          </w:tcPr>
          <w:p>
            <w:pPr>
              <w:pStyle w:val="style94"/>
              <w:widowControl w:val="false"/>
              <w:snapToGrid w:val="false"/>
              <w:ind w:firstLine="0"/>
              <w:jc w:val="left"/>
              <w:rPr>
                <w:sz w:val="20"/>
                <w:szCs w:val="20"/>
              </w:rPr>
            </w:pPr>
            <w:r>
              <w:rPr>
                <w:sz w:val="20"/>
                <w:szCs w:val="20"/>
              </w:rPr>
              <w:t>Пациенты без респираторных симптомов</w:t>
            </w:r>
          </w:p>
        </w:tc>
        <w:tc>
          <w:tcPr>
            <w:tcW w:w="2393" w:type="dxa"/>
            <w:tcBorders/>
          </w:tcPr>
          <w:p>
            <w:pPr>
              <w:pStyle w:val="style94"/>
              <w:widowControl w:val="false"/>
              <w:snapToGrid w:val="false"/>
              <w:ind w:firstLine="0"/>
              <w:jc w:val="left"/>
              <w:rPr>
                <w:sz w:val="20"/>
                <w:szCs w:val="20"/>
              </w:rPr>
            </w:pPr>
            <w:r>
              <w:rPr>
                <w:sz w:val="20"/>
                <w:szCs w:val="20"/>
              </w:rPr>
              <w:t>Любая деятельность</w:t>
            </w:r>
          </w:p>
        </w:tc>
        <w:tc>
          <w:tcPr>
            <w:tcW w:w="2393" w:type="dxa"/>
            <w:tcBorders/>
          </w:tcPr>
          <w:p>
            <w:pPr>
              <w:pStyle w:val="style94"/>
              <w:widowControl w:val="false"/>
              <w:snapToGrid w:val="false"/>
              <w:spacing w:before="0" w:after="0"/>
              <w:ind w:firstLine="0"/>
              <w:jc w:val="left"/>
              <w:rPr>
                <w:sz w:val="20"/>
                <w:szCs w:val="20"/>
              </w:rPr>
            </w:pPr>
            <w:r>
              <w:rPr>
                <w:sz w:val="20"/>
                <w:szCs w:val="20"/>
              </w:rPr>
              <w:t>СИЗ не требуется</w:t>
            </w:r>
          </w:p>
        </w:tc>
      </w:tr>
      <w:tr>
        <w:tblPrEx/>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Сортировка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Медицинские работники</w:t>
            </w:r>
          </w:p>
        </w:tc>
        <w:tc>
          <w:tcPr>
            <w:tcW w:w="2393" w:type="dxa"/>
            <w:tcBorders/>
          </w:tcPr>
          <w:p>
            <w:pPr>
              <w:pStyle w:val="style94"/>
              <w:widowControl w:val="false"/>
              <w:snapToGrid w:val="false"/>
              <w:ind w:firstLine="0"/>
              <w:jc w:val="left"/>
              <w:rPr>
                <w:sz w:val="20"/>
                <w:szCs w:val="20"/>
              </w:rPr>
            </w:pPr>
            <w:r>
              <w:rPr>
                <w:sz w:val="20"/>
                <w:szCs w:val="20"/>
              </w:rPr>
              <w:t xml:space="preserve">Предварительный расспрос без прямого контакта </w:t>
            </w:r>
            <w:r>
              <w:rPr>
                <w:sz w:val="20"/>
                <w:szCs w:val="20"/>
                <w:vertAlign w:val="superscript"/>
              </w:rPr>
              <w:t>2</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с респираторными симптомами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Предоставить пациенту медицинскую маску</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без респираторных симптомов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Административная зона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Весь персонал, включая медицинских работников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Административная деятельность</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bl>
    <w:p>
      <w:pPr>
        <w:pStyle w:val="style94"/>
        <w:widowControl w:val="false"/>
        <w:shd w:val="clear" w:color="auto" w:fill="ffffff"/>
        <w:snapToGrid w:val="false"/>
        <w:spacing w:before="0" w:beforeAutospacing="false" w:after="0" w:afterAutospacing="false" w:lineRule="auto" w:line="360"/>
        <w:ind w:firstLine="0"/>
        <w:rPr/>
      </w:pPr>
    </w:p>
    <w:p>
      <w:pPr>
        <w:pStyle w:val="style94"/>
        <w:widowControl w:val="false"/>
        <w:shd w:val="clear" w:color="auto" w:fill="ffffff"/>
        <w:snapToGrid w:val="false"/>
        <w:spacing w:before="0" w:beforeAutospacing="false" w:after="0" w:afterAutospacing="false" w:lineRule="auto" w:line="360"/>
        <w:ind w:firstLine="0"/>
        <w:rPr>
          <w:b/>
        </w:rPr>
      </w:pPr>
      <w:r>
        <w:rPr>
          <w:b/>
        </w:rPr>
        <w:t>10.3.</w:t>
      </w:r>
      <w:r>
        <w:rPr>
          <w:b/>
        </w:rPr>
        <w:t>4</w:t>
      </w:r>
      <w:r>
        <w:rPr>
          <w:b/>
        </w:rPr>
        <w:t xml:space="preserve">. Требования, предъявляемые к медицинским работникам </w:t>
      </w:r>
      <w:r>
        <w:rPr>
          <w:b/>
        </w:rPr>
        <w:t>стационара</w:t>
      </w:r>
    </w:p>
    <w:p>
      <w:pPr>
        <w:pStyle w:val="style94"/>
        <w:widowControl w:val="false"/>
        <w:shd w:val="clear" w:color="auto" w:fill="ffffff"/>
        <w:snapToGrid w:val="false"/>
        <w:spacing w:before="0" w:beforeAutospacing="false" w:after="0" w:afterAutospacing="false" w:lineRule="auto" w:line="360"/>
        <w:ind w:firstLine="0"/>
        <w:jc w:val="center"/>
        <w:rPr/>
      </w:pPr>
      <w:r>
        <w:rPr>
          <w:b/>
          <w:i/>
        </w:rPr>
        <w:t xml:space="preserve">Общие рекомендации ВОЗ </w:t>
      </w:r>
      <w:r>
        <w:rPr>
          <w:b/>
          <w:i/>
        </w:rPr>
        <w:t>по</w:t>
      </w:r>
      <w:r>
        <w:rPr>
          <w:b/>
          <w:i/>
        </w:rPr>
        <w:t xml:space="preserve"> индивидуальной защите в стационарах</w:t>
      </w:r>
      <w:r>
        <w:t xml:space="preserve"> </w:t>
      </w:r>
      <w:r>
        <w:rPr>
          <w:iCs/>
        </w:rPr>
        <w:t>[</w:t>
      </w:r>
      <w:r>
        <w:rPr>
          <w:i/>
        </w:rPr>
        <w:t>98</w:t>
      </w:r>
      <w:r>
        <w:rPr>
          <w:iCs/>
        </w:rPr>
        <w:t>]</w:t>
      </w:r>
    </w:p>
    <w:tbl>
      <w:tblPr>
        <w:tblStyle w:val="style154"/>
        <w:tblW w:w="0" w:type="auto"/>
        <w:tblLook w:val="04A0" w:firstRow="1" w:lastRow="0" w:firstColumn="1" w:lastColumn="0" w:noHBand="0" w:noVBand="1"/>
      </w:tblPr>
      <w:tblGrid>
        <w:gridCol w:w="2392"/>
        <w:gridCol w:w="2392"/>
        <w:gridCol w:w="2393"/>
        <w:gridCol w:w="2393"/>
      </w:tblGrid>
      <w:tr>
        <w:trPr/>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Зона </w:t>
            </w:r>
          </w:p>
        </w:tc>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Категория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Действия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Требования к </w:t>
            </w:r>
            <w:r>
              <w:rPr>
                <w:sz w:val="20"/>
                <w:szCs w:val="20"/>
              </w:rPr>
              <w:t>СИЗ</w:t>
            </w:r>
          </w:p>
        </w:tc>
      </w:tr>
      <w:tr>
        <w:tblPrEx/>
        <w:trPr>
          <w:trHeight w:val="997" w:hRule="atLeast"/>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Палата для пациентов</w:t>
            </w:r>
          </w:p>
        </w:tc>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Медицинские работники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Предоставление прямой помощи пациентам с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 (очки или щит на лицо)</w:t>
            </w:r>
          </w:p>
        </w:tc>
      </w:tr>
      <w:tr>
        <w:tblPrEx/>
        <w:trPr>
          <w:trHeight w:val="155"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vMerge w:val="continue"/>
            <w:tcBorders/>
          </w:tcPr>
          <w:p>
            <w:pPr>
              <w:pStyle w:val="style94"/>
              <w:widowControl w:val="false"/>
              <w:snapToGrid w:val="false"/>
              <w:spacing w:before="0" w:after="0"/>
              <w:jc w:val="left"/>
              <w:rPr>
                <w:sz w:val="20"/>
                <w:szCs w:val="20"/>
              </w:rPr>
            </w:pPr>
          </w:p>
        </w:tc>
        <w:tc>
          <w:tcPr>
            <w:tcW w:w="2393" w:type="dxa"/>
            <w:tcBorders/>
          </w:tcPr>
          <w:p>
            <w:pPr>
              <w:pStyle w:val="style94"/>
              <w:widowControl w:val="false"/>
              <w:snapToGrid w:val="false"/>
              <w:ind w:firstLine="0"/>
              <w:jc w:val="left"/>
              <w:rPr>
                <w:sz w:val="20"/>
                <w:szCs w:val="20"/>
              </w:rPr>
            </w:pPr>
            <w:r>
              <w:rPr>
                <w:sz w:val="20"/>
                <w:szCs w:val="20"/>
              </w:rPr>
              <w:t>Выполнение аэрозоль-генерирующих процедур на пациентах с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Респиратор N95 или FFP2</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Перчатки </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Передник </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Уборщики </w:t>
            </w:r>
          </w:p>
        </w:tc>
        <w:tc>
          <w:tcPr>
            <w:tcW w:w="2393" w:type="dxa"/>
            <w:tcBorders/>
          </w:tcPr>
          <w:p>
            <w:pPr>
              <w:pStyle w:val="style94"/>
              <w:widowControl w:val="false"/>
              <w:snapToGrid w:val="false"/>
              <w:ind w:firstLine="0"/>
              <w:jc w:val="left"/>
              <w:rPr>
                <w:sz w:val="20"/>
                <w:szCs w:val="20"/>
              </w:rPr>
            </w:pPr>
            <w:r>
              <w:rPr>
                <w:sz w:val="20"/>
                <w:szCs w:val="20"/>
              </w:rPr>
              <w:t>Вход в палату пациента с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Сверхмощные 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pPr>
              <w:pStyle w:val="style94"/>
              <w:widowControl w:val="false"/>
              <w:snapToGrid w:val="false"/>
              <w:spacing w:before="0" w:beforeAutospacing="false" w:after="0" w:afterAutospacing="false"/>
              <w:ind w:firstLine="0"/>
              <w:jc w:val="left"/>
              <w:rPr>
                <w:sz w:val="20"/>
                <w:szCs w:val="20"/>
              </w:rPr>
            </w:pPr>
            <w:r>
              <w:rPr>
                <w:sz w:val="20"/>
                <w:szCs w:val="20"/>
              </w:rPr>
              <w:t>Сапоги или закрытая рабочая обувь</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Посетители </w:t>
            </w:r>
            <w:r>
              <w:rPr>
                <w:sz w:val="20"/>
                <w:szCs w:val="20"/>
                <w:vertAlign w:val="superscript"/>
              </w:rPr>
              <w:t xml:space="preserve">1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Вход в палату пациента с </w:t>
            </w:r>
            <w:r>
              <w:rPr>
                <w:sz w:val="20"/>
                <w:szCs w:val="20"/>
              </w:rPr>
              <w:t>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tc>
      </w:tr>
      <w:tr>
        <w:tblPrEx/>
        <w:trPr/>
        <w:tc>
          <w:tcPr>
            <w:tcW w:w="2392" w:type="dxa"/>
            <w:tcBorders/>
          </w:tcPr>
          <w:p>
            <w:pPr>
              <w:pStyle w:val="style94"/>
              <w:widowControl w:val="false"/>
              <w:snapToGrid w:val="false"/>
              <w:ind w:firstLine="0"/>
              <w:jc w:val="left"/>
              <w:rPr>
                <w:sz w:val="20"/>
                <w:szCs w:val="20"/>
              </w:rPr>
            </w:pPr>
            <w:r>
              <w:rPr>
                <w:sz w:val="20"/>
                <w:szCs w:val="20"/>
              </w:rPr>
              <w:t>Другие зоны транзита пациентов (например, коридоры)</w:t>
            </w:r>
          </w:p>
        </w:tc>
        <w:tc>
          <w:tcPr>
            <w:tcW w:w="2392" w:type="dxa"/>
            <w:tcBorders/>
          </w:tcPr>
          <w:p>
            <w:pPr>
              <w:pStyle w:val="style94"/>
              <w:widowControl w:val="false"/>
              <w:snapToGrid w:val="false"/>
              <w:ind w:firstLine="0"/>
              <w:jc w:val="left"/>
              <w:rPr>
                <w:sz w:val="20"/>
                <w:szCs w:val="20"/>
              </w:rPr>
            </w:pPr>
            <w:r>
              <w:rPr>
                <w:sz w:val="20"/>
                <w:szCs w:val="20"/>
              </w:rPr>
              <w:t>Весь персонал, включая медицинских работников</w:t>
            </w:r>
          </w:p>
        </w:tc>
        <w:tc>
          <w:tcPr>
            <w:tcW w:w="2393" w:type="dxa"/>
            <w:tcBorders/>
          </w:tcPr>
          <w:p>
            <w:pPr>
              <w:pStyle w:val="style94"/>
              <w:widowControl w:val="false"/>
              <w:snapToGrid w:val="false"/>
              <w:ind w:firstLine="0"/>
              <w:jc w:val="left"/>
              <w:rPr>
                <w:sz w:val="20"/>
                <w:szCs w:val="20"/>
              </w:rPr>
            </w:pPr>
            <w:r>
              <w:rPr>
                <w:sz w:val="20"/>
                <w:szCs w:val="20"/>
              </w:rPr>
              <w:t>Любая деятельность, которая не связана с контактами с пациентами</w:t>
            </w:r>
            <w:r>
              <w:t xml:space="preserve"> </w:t>
            </w:r>
            <w:r>
              <w:rPr>
                <w:sz w:val="20"/>
                <w:szCs w:val="20"/>
              </w:rPr>
              <w:t>с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Сортировка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Медицинские работники</w:t>
            </w:r>
          </w:p>
        </w:tc>
        <w:tc>
          <w:tcPr>
            <w:tcW w:w="2393" w:type="dxa"/>
            <w:tcBorders/>
          </w:tcPr>
          <w:p>
            <w:pPr>
              <w:pStyle w:val="style94"/>
              <w:widowControl w:val="false"/>
              <w:snapToGrid w:val="false"/>
              <w:ind w:firstLine="0"/>
              <w:jc w:val="left"/>
              <w:rPr>
                <w:sz w:val="20"/>
                <w:szCs w:val="20"/>
              </w:rPr>
            </w:pPr>
            <w:r>
              <w:rPr>
                <w:sz w:val="20"/>
                <w:szCs w:val="20"/>
              </w:rPr>
              <w:t xml:space="preserve">Предварительный расспрос без прямого контакта </w:t>
            </w:r>
            <w:r>
              <w:rPr>
                <w:sz w:val="20"/>
                <w:szCs w:val="20"/>
                <w:vertAlign w:val="superscript"/>
              </w:rPr>
              <w:t>2</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с респираторными симптомами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Предоставить пациенту медицинскую маску</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Пациенты без респираторных симптомов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Любые действия</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Лаборатория</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Лаборанты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Манипуляции с биоматериалом из респираторного тракта</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Защита глаз </w:t>
            </w:r>
          </w:p>
        </w:tc>
      </w:tr>
      <w:tr>
        <w:tblPrEx/>
        <w:trPr/>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Административная зона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Весь персонал, включая медицинских работников</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Деятельность</w:t>
            </w:r>
            <w:r>
              <w:rPr>
                <w:sz w:val="20"/>
                <w:szCs w:val="20"/>
              </w:rPr>
              <w:t xml:space="preserve"> не подразумевающая контакт с пациентами с </w:t>
            </w:r>
            <w:r>
              <w:rPr>
                <w:sz w:val="20"/>
                <w:szCs w:val="20"/>
                <w:lang w:val="en-US"/>
              </w:rPr>
              <w:t>COVID</w:t>
            </w:r>
            <w:r>
              <w:rPr>
                <w:sz w:val="20"/>
                <w:szCs w:val="20"/>
              </w:rPr>
              <w:t>-19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bl>
    <w:p>
      <w:pPr>
        <w:pStyle w:val="style94"/>
        <w:widowControl w:val="false"/>
        <w:shd w:val="clear" w:color="auto" w:fill="ffffff"/>
        <w:snapToGrid w:val="false"/>
        <w:spacing w:before="0" w:beforeAutospacing="false" w:after="0" w:afterAutospacing="false"/>
        <w:ind w:firstLine="0"/>
        <w:rPr>
          <w:sz w:val="18"/>
          <w:szCs w:val="18"/>
        </w:rPr>
      </w:pPr>
      <w:r>
        <w:rPr>
          <w:sz w:val="18"/>
          <w:szCs w:val="18"/>
          <w:vertAlign w:val="superscript"/>
        </w:rPr>
        <w:t>1</w:t>
      </w:r>
      <w:r>
        <w:rPr>
          <w:sz w:val="18"/>
          <w:szCs w:val="18"/>
        </w:rPr>
        <w:t xml:space="preserve"> Количество посетителей должно быть ограничено. Если посетители должны войти в палату пациента с COVID-19, им следует предоставить инструкции о том, как надевать и снимать СИЗ, а также о гигиене рук перед надеванием и после снятия СИЗ; это должен контролировать медицинский работник.</w:t>
      </w:r>
    </w:p>
    <w:p>
      <w:pPr>
        <w:pStyle w:val="style94"/>
        <w:widowControl w:val="false"/>
        <w:shd w:val="clear" w:color="auto" w:fill="ffffff"/>
        <w:snapToGrid w:val="false"/>
        <w:spacing w:before="0" w:beforeAutospacing="false" w:after="0" w:afterAutospacing="false"/>
        <w:ind w:firstLine="0"/>
        <w:rPr>
          <w:sz w:val="18"/>
          <w:szCs w:val="18"/>
        </w:rPr>
      </w:pPr>
      <w:r>
        <w:rPr>
          <w:sz w:val="18"/>
          <w:szCs w:val="18"/>
          <w:vertAlign w:val="superscript"/>
        </w:rPr>
        <w:t>2</w:t>
      </w:r>
      <w:r>
        <w:rPr>
          <w:sz w:val="18"/>
          <w:szCs w:val="18"/>
          <w:vertAlign w:val="superscript"/>
        </w:rPr>
        <w:t xml:space="preserve"> </w:t>
      </w:r>
      <w:r>
        <w:rPr>
          <w:sz w:val="18"/>
          <w:szCs w:val="18"/>
        </w:rPr>
        <w:t>В</w:t>
      </w:r>
      <w:r>
        <w:rPr>
          <w:sz w:val="18"/>
          <w:szCs w:val="18"/>
        </w:rPr>
        <w:t xml:space="preserve">ключает в себя использование бесконтактных термометров, </w:t>
      </w:r>
      <w:r>
        <w:rPr>
          <w:sz w:val="18"/>
          <w:szCs w:val="18"/>
        </w:rPr>
        <w:t>тепловизионных</w:t>
      </w:r>
      <w:r>
        <w:rPr>
          <w:sz w:val="18"/>
          <w:szCs w:val="18"/>
        </w:rPr>
        <w:t xml:space="preserve"> камер, ограниченное наблюдение и опрос, при сохранении пространственного расстояния не менее 1 метра.</w:t>
      </w: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b/>
        </w:rPr>
      </w:pPr>
      <w:r>
        <w:rPr>
          <w:b/>
        </w:rPr>
        <w:t>10.3.</w:t>
      </w:r>
      <w:r>
        <w:rPr>
          <w:b/>
        </w:rPr>
        <w:t>5</w:t>
      </w:r>
      <w:r>
        <w:rPr>
          <w:b/>
        </w:rPr>
        <w:t>. Требования, предъявляемые к медицинским работникам скорой медицинской помощи</w:t>
      </w:r>
    </w:p>
    <w:p>
      <w:pPr>
        <w:pStyle w:val="style94"/>
        <w:widowControl w:val="false"/>
        <w:shd w:val="clear" w:color="auto" w:fill="ffffff"/>
        <w:snapToGrid w:val="false"/>
        <w:spacing w:before="0" w:beforeAutospacing="false" w:after="0" w:afterAutospacing="false" w:lineRule="auto" w:line="360"/>
        <w:ind w:firstLine="0"/>
        <w:jc w:val="center"/>
        <w:rPr>
          <w:b/>
          <w:i/>
        </w:rPr>
      </w:pPr>
      <w:r>
        <w:rPr>
          <w:b/>
          <w:i/>
        </w:rPr>
        <w:t xml:space="preserve">Общие рекомендации ВОЗ по индивидуальной защите </w:t>
      </w:r>
    </w:p>
    <w:p>
      <w:pPr>
        <w:pStyle w:val="style94"/>
        <w:widowControl w:val="false"/>
        <w:shd w:val="clear" w:color="auto" w:fill="ffffff"/>
        <w:snapToGrid w:val="false"/>
        <w:spacing w:before="0" w:beforeAutospacing="false" w:after="0" w:afterAutospacing="false" w:lineRule="auto" w:line="360"/>
        <w:ind w:firstLine="0"/>
        <w:jc w:val="center"/>
        <w:rPr/>
      </w:pPr>
      <w:r>
        <w:rPr>
          <w:b/>
          <w:i/>
        </w:rPr>
        <w:t>бригады скорой медицинской помощи</w:t>
      </w:r>
      <w:r>
        <w:t xml:space="preserve"> </w:t>
      </w:r>
      <w:r>
        <w:rPr>
          <w:iCs/>
        </w:rPr>
        <w:t>[</w:t>
      </w:r>
      <w:r>
        <w:rPr>
          <w:i/>
        </w:rPr>
        <w:t>98</w:t>
      </w:r>
      <w:r>
        <w:rPr>
          <w:iCs/>
        </w:rPr>
        <w:t>]</w:t>
      </w:r>
    </w:p>
    <w:tbl>
      <w:tblPr>
        <w:tblStyle w:val="style154"/>
        <w:tblW w:w="0" w:type="auto"/>
        <w:tblLook w:val="04A0" w:firstRow="1" w:lastRow="0" w:firstColumn="1" w:lastColumn="0" w:noHBand="0" w:noVBand="1"/>
      </w:tblPr>
      <w:tblGrid>
        <w:gridCol w:w="2392"/>
        <w:gridCol w:w="2392"/>
        <w:gridCol w:w="2393"/>
        <w:gridCol w:w="2393"/>
      </w:tblGrid>
      <w:tr>
        <w:trPr/>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Зона </w:t>
            </w:r>
          </w:p>
        </w:tc>
        <w:tc>
          <w:tcPr>
            <w:tcW w:w="2392"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Категория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Действия </w:t>
            </w:r>
          </w:p>
        </w:tc>
        <w:tc>
          <w:tcPr>
            <w:tcW w:w="2393" w:type="dxa"/>
            <w:tcBorders/>
          </w:tcPr>
          <w:p>
            <w:pPr>
              <w:pStyle w:val="style94"/>
              <w:widowControl w:val="false"/>
              <w:snapToGrid w:val="false"/>
              <w:spacing w:before="0" w:beforeAutospacing="false" w:after="0" w:afterAutospacing="false" w:lineRule="auto" w:line="360"/>
              <w:ind w:firstLine="0"/>
              <w:rPr>
                <w:sz w:val="20"/>
                <w:szCs w:val="20"/>
              </w:rPr>
            </w:pPr>
            <w:r>
              <w:rPr>
                <w:sz w:val="20"/>
                <w:szCs w:val="20"/>
              </w:rPr>
              <w:t xml:space="preserve">Требования к </w:t>
            </w:r>
            <w:r>
              <w:rPr>
                <w:sz w:val="20"/>
                <w:szCs w:val="20"/>
              </w:rPr>
              <w:t>СИЗ</w:t>
            </w:r>
          </w:p>
        </w:tc>
      </w:tr>
      <w:tr>
        <w:tblPrEx/>
        <w:trPr>
          <w:trHeight w:val="643" w:hRule="atLeast"/>
        </w:trPr>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Скорая помощь или перевозка (транспортировка)</w:t>
            </w: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Медицинские работники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Транспортировка пациентов с подозрением на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Защита глаз  </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vMerge w:val="restart"/>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Водитель  </w:t>
            </w:r>
          </w:p>
        </w:tc>
        <w:tc>
          <w:tcPr>
            <w:tcW w:w="2393" w:type="dxa"/>
            <w:tcBorders/>
          </w:tcPr>
          <w:p>
            <w:pPr>
              <w:pStyle w:val="style94"/>
              <w:widowControl w:val="false"/>
              <w:snapToGrid w:val="false"/>
              <w:ind w:firstLine="0"/>
              <w:jc w:val="left"/>
              <w:rPr>
                <w:sz w:val="20"/>
                <w:szCs w:val="20"/>
              </w:rPr>
            </w:pPr>
            <w:r>
              <w:rPr>
                <w:sz w:val="20"/>
                <w:szCs w:val="20"/>
              </w:rPr>
              <w:t xml:space="preserve">Не контактирует с пациентом и находится в кабине </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Поддерживать расстояние минимум 1 метр</w:t>
            </w:r>
          </w:p>
          <w:p>
            <w:pPr>
              <w:pStyle w:val="style94"/>
              <w:widowControl w:val="false"/>
              <w:snapToGrid w:val="false"/>
              <w:spacing w:before="0" w:beforeAutospacing="false" w:after="0" w:afterAutospacing="false"/>
              <w:ind w:firstLine="0"/>
              <w:jc w:val="left"/>
              <w:rPr>
                <w:sz w:val="20"/>
                <w:szCs w:val="20"/>
              </w:rPr>
            </w:pPr>
            <w:r>
              <w:rPr>
                <w:sz w:val="20"/>
                <w:szCs w:val="20"/>
              </w:rPr>
              <w:t>СИЗ не требуется</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Помощь в загрузке или разгрузке больного</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w:t>
            </w:r>
          </w:p>
        </w:tc>
      </w:tr>
      <w:tr>
        <w:tblPrEx/>
        <w:trPr/>
        <w:tc>
          <w:tcPr>
            <w:tcW w:w="2392" w:type="dxa"/>
            <w:vMerge w:val="continue"/>
            <w:tcBorders/>
          </w:tcPr>
          <w:p>
            <w:pPr>
              <w:pStyle w:val="style94"/>
              <w:widowControl w:val="false"/>
              <w:snapToGrid w:val="false"/>
              <w:ind w:firstLine="0"/>
              <w:jc w:val="left"/>
              <w:rPr>
                <w:sz w:val="20"/>
                <w:szCs w:val="20"/>
              </w:rPr>
            </w:pPr>
          </w:p>
        </w:tc>
        <w:tc>
          <w:tcPr>
            <w:tcW w:w="2392" w:type="dxa"/>
            <w:vMerge w:val="continue"/>
            <w:tcBorders/>
          </w:tcPr>
          <w:p>
            <w:pPr>
              <w:pStyle w:val="style94"/>
              <w:widowControl w:val="false"/>
              <w:snapToGrid w:val="false"/>
              <w:ind w:firstLine="0"/>
              <w:jc w:val="left"/>
              <w:rPr>
                <w:sz w:val="20"/>
                <w:szCs w:val="20"/>
              </w:rPr>
            </w:pPr>
          </w:p>
        </w:tc>
        <w:tc>
          <w:tcPr>
            <w:tcW w:w="2393" w:type="dxa"/>
            <w:tcBorders/>
          </w:tcPr>
          <w:p>
            <w:pPr>
              <w:pStyle w:val="style94"/>
              <w:widowControl w:val="false"/>
              <w:snapToGrid w:val="false"/>
              <w:ind w:firstLine="0"/>
              <w:jc w:val="left"/>
              <w:rPr>
                <w:sz w:val="20"/>
                <w:szCs w:val="20"/>
              </w:rPr>
            </w:pPr>
            <w:r>
              <w:rPr>
                <w:sz w:val="20"/>
                <w:szCs w:val="20"/>
              </w:rPr>
              <w:t xml:space="preserve">Нет прямого контакта с пациентом, но кабина не отделена </w:t>
            </w:r>
          </w:p>
          <w:p>
            <w:pPr>
              <w:pStyle w:val="style94"/>
              <w:widowControl w:val="false"/>
              <w:snapToGrid w:val="false"/>
              <w:ind w:firstLine="0"/>
              <w:jc w:val="left"/>
              <w:rPr>
                <w:sz w:val="20"/>
                <w:szCs w:val="20"/>
              </w:rPr>
            </w:pP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tc>
      </w:tr>
      <w:tr>
        <w:tblPrEx/>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Пациент с подозрением на COVID-19</w:t>
            </w:r>
          </w:p>
        </w:tc>
        <w:tc>
          <w:tcPr>
            <w:tcW w:w="2393" w:type="dxa"/>
            <w:tcBorders/>
          </w:tcPr>
          <w:p>
            <w:pPr>
              <w:pStyle w:val="style94"/>
              <w:widowControl w:val="false"/>
              <w:snapToGrid w:val="false"/>
              <w:ind w:firstLine="0"/>
              <w:jc w:val="left"/>
              <w:rPr>
                <w:sz w:val="20"/>
                <w:szCs w:val="20"/>
              </w:rPr>
            </w:pPr>
            <w:r>
              <w:rPr>
                <w:sz w:val="20"/>
                <w:szCs w:val="20"/>
              </w:rPr>
              <w:t>Во время транспортировки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 (если возможно)</w:t>
            </w:r>
          </w:p>
        </w:tc>
      </w:tr>
      <w:tr>
        <w:tblPrEx/>
        <w:trPr>
          <w:trHeight w:val="2300" w:hRule="atLeast"/>
        </w:trPr>
        <w:tc>
          <w:tcPr>
            <w:tcW w:w="2392" w:type="dxa"/>
            <w:vMerge w:val="continue"/>
            <w:tcBorders/>
          </w:tcPr>
          <w:p>
            <w:pPr>
              <w:pStyle w:val="style94"/>
              <w:widowControl w:val="false"/>
              <w:snapToGrid w:val="false"/>
              <w:spacing w:before="0" w:beforeAutospacing="false" w:after="0" w:afterAutospacing="false"/>
              <w:ind w:firstLine="0"/>
              <w:jc w:val="left"/>
              <w:rPr>
                <w:sz w:val="20"/>
                <w:szCs w:val="20"/>
              </w:rPr>
            </w:pPr>
          </w:p>
        </w:tc>
        <w:tc>
          <w:tcPr>
            <w:tcW w:w="2392"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Уборщики</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 xml:space="preserve">Уборка после и </w:t>
            </w:r>
            <w:r>
              <w:rPr>
                <w:sz w:val="20"/>
                <w:szCs w:val="20"/>
              </w:rPr>
              <w:t>между</w:t>
            </w:r>
          </w:p>
          <w:p>
            <w:pPr>
              <w:pStyle w:val="style94"/>
              <w:widowControl w:val="false"/>
              <w:snapToGrid w:val="false"/>
              <w:spacing w:before="0" w:beforeAutospacing="false" w:after="0" w:afterAutospacing="false"/>
              <w:ind w:firstLine="0"/>
              <w:jc w:val="left"/>
              <w:rPr>
                <w:sz w:val="20"/>
                <w:szCs w:val="20"/>
              </w:rPr>
            </w:pPr>
            <w:r>
              <w:rPr>
                <w:sz w:val="20"/>
                <w:szCs w:val="20"/>
              </w:rPr>
              <w:t xml:space="preserve">перевозками пациентов </w:t>
            </w:r>
            <w:r>
              <w:rPr>
                <w:sz w:val="20"/>
                <w:szCs w:val="20"/>
              </w:rPr>
              <w:t>с</w:t>
            </w:r>
          </w:p>
          <w:p>
            <w:pPr>
              <w:pStyle w:val="style94"/>
              <w:widowControl w:val="false"/>
              <w:snapToGrid w:val="false"/>
              <w:spacing w:before="0" w:beforeAutospacing="false" w:after="0" w:afterAutospacing="false"/>
              <w:ind w:firstLine="0"/>
              <w:jc w:val="left"/>
              <w:rPr>
                <w:sz w:val="20"/>
                <w:szCs w:val="20"/>
              </w:rPr>
            </w:pPr>
            <w:r>
              <w:rPr>
                <w:sz w:val="20"/>
                <w:szCs w:val="20"/>
              </w:rPr>
              <w:t>подозрением на COVID-19</w:t>
            </w:r>
          </w:p>
        </w:tc>
        <w:tc>
          <w:tcPr>
            <w:tcW w:w="2393" w:type="dxa"/>
            <w:tcBorders/>
          </w:tcPr>
          <w:p>
            <w:pPr>
              <w:pStyle w:val="style94"/>
              <w:widowControl w:val="false"/>
              <w:snapToGrid w:val="false"/>
              <w:spacing w:before="0" w:beforeAutospacing="false" w:after="0" w:afterAutospacing="false"/>
              <w:ind w:firstLine="0"/>
              <w:jc w:val="left"/>
              <w:rPr>
                <w:sz w:val="20"/>
                <w:szCs w:val="20"/>
              </w:rPr>
            </w:pPr>
            <w:r>
              <w:rPr>
                <w:sz w:val="20"/>
                <w:szCs w:val="20"/>
              </w:rPr>
              <w:t>Медицинская маска</w:t>
            </w:r>
          </w:p>
          <w:p>
            <w:pPr>
              <w:pStyle w:val="style94"/>
              <w:widowControl w:val="false"/>
              <w:snapToGrid w:val="false"/>
              <w:spacing w:before="0" w:beforeAutospacing="false" w:after="0" w:afterAutospacing="false"/>
              <w:ind w:firstLine="0"/>
              <w:jc w:val="left"/>
              <w:rPr>
                <w:sz w:val="20"/>
                <w:szCs w:val="20"/>
              </w:rPr>
            </w:pPr>
            <w:r>
              <w:rPr>
                <w:sz w:val="20"/>
                <w:szCs w:val="20"/>
              </w:rPr>
              <w:t>Халат</w:t>
            </w:r>
          </w:p>
          <w:p>
            <w:pPr>
              <w:pStyle w:val="style94"/>
              <w:widowControl w:val="false"/>
              <w:snapToGrid w:val="false"/>
              <w:spacing w:before="0" w:beforeAutospacing="false" w:after="0" w:afterAutospacing="false"/>
              <w:ind w:firstLine="0"/>
              <w:jc w:val="left"/>
              <w:rPr>
                <w:sz w:val="20"/>
                <w:szCs w:val="20"/>
              </w:rPr>
            </w:pPr>
            <w:r>
              <w:rPr>
                <w:sz w:val="20"/>
                <w:szCs w:val="20"/>
              </w:rPr>
              <w:t>Сверхмощные перчатки</w:t>
            </w:r>
          </w:p>
          <w:p>
            <w:pPr>
              <w:pStyle w:val="style94"/>
              <w:widowControl w:val="false"/>
              <w:snapToGrid w:val="false"/>
              <w:spacing w:before="0" w:beforeAutospacing="false" w:after="0" w:afterAutospacing="false"/>
              <w:ind w:firstLine="0"/>
              <w:jc w:val="left"/>
              <w:rPr>
                <w:sz w:val="20"/>
                <w:szCs w:val="20"/>
              </w:rPr>
            </w:pPr>
            <w:r>
              <w:rPr>
                <w:sz w:val="20"/>
                <w:szCs w:val="20"/>
              </w:rPr>
              <w:t>Защита глаз (если есть риск разбрызгивания из органического материала или химические вещества)</w:t>
            </w:r>
          </w:p>
          <w:p>
            <w:pPr>
              <w:pStyle w:val="style94"/>
              <w:widowControl w:val="false"/>
              <w:snapToGrid w:val="false"/>
              <w:spacing w:before="0" w:beforeAutospacing="false" w:after="0" w:afterAutospacing="false"/>
              <w:ind w:firstLine="0"/>
              <w:jc w:val="left"/>
              <w:rPr>
                <w:sz w:val="20"/>
                <w:szCs w:val="20"/>
              </w:rPr>
            </w:pPr>
            <w:r>
              <w:rPr>
                <w:sz w:val="20"/>
                <w:szCs w:val="20"/>
              </w:rPr>
              <w:t>Сапоги или закрытая рабочая обувь</w:t>
            </w:r>
          </w:p>
        </w:tc>
      </w:tr>
    </w:tbl>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b/>
          <w:sz w:val="28"/>
          <w:szCs w:val="28"/>
        </w:rPr>
      </w:pPr>
      <w:r>
        <w:rPr>
          <w:b/>
          <w:sz w:val="28"/>
          <w:szCs w:val="28"/>
        </w:rPr>
        <w:t>11</w:t>
      </w:r>
      <w:r>
        <w:rPr>
          <w:b/>
          <w:sz w:val="28"/>
          <w:szCs w:val="28"/>
        </w:rPr>
        <w:t>. Психологическая поддержка детей</w:t>
      </w:r>
    </w:p>
    <w:p>
      <w:pPr>
        <w:pStyle w:val="style94"/>
        <w:widowControl w:val="false"/>
        <w:shd w:val="clear" w:color="auto" w:fill="ffffff"/>
        <w:snapToGrid w:val="false"/>
        <w:spacing w:before="0" w:beforeAutospacing="false" w:after="0" w:afterAutospacing="false" w:lineRule="auto" w:line="360"/>
        <w:rPr/>
      </w:pPr>
      <w:r>
        <w:t xml:space="preserve">Дети реагируют на стресс </w:t>
      </w:r>
      <w:r>
        <w:t>по-разному</w:t>
      </w:r>
      <w:r>
        <w:t>. Они могут настойчиво требовать внимания взрослых, становиться тревожными, замкнутыми, неприветливыми или избыточно оживленными, начинают мочиться в постель и т.д.</w:t>
      </w:r>
    </w:p>
    <w:p>
      <w:pPr>
        <w:pStyle w:val="style94"/>
        <w:widowControl w:val="false"/>
        <w:shd w:val="clear" w:color="auto" w:fill="ffffff"/>
        <w:snapToGrid w:val="false"/>
        <w:spacing w:before="0" w:beforeAutospacing="false" w:after="0" w:afterAutospacing="false" w:lineRule="auto" w:line="360"/>
        <w:rPr/>
      </w:pPr>
      <w:r>
        <w:t xml:space="preserve">ЮНИСЕФ предлагает несколько советов, которые помогут успокоить и защитить детей в период текущей вспышки </w:t>
      </w:r>
      <w:r>
        <w:rPr>
          <w:iCs/>
        </w:rPr>
        <w:t>[</w:t>
      </w:r>
      <w:r>
        <w:rPr>
          <w:i/>
        </w:rPr>
        <w:t>105</w:t>
      </w:r>
      <w:r>
        <w:rPr>
          <w:iCs/>
        </w:rPr>
        <w:t>]</w:t>
      </w:r>
      <w:r>
        <w:t>:</w:t>
      </w:r>
    </w:p>
    <w:p>
      <w:pPr>
        <w:pStyle w:val="style94"/>
        <w:widowControl w:val="false"/>
        <w:shd w:val="clear" w:color="auto" w:fill="ffffff"/>
        <w:snapToGrid w:val="false"/>
        <w:spacing w:before="0" w:beforeAutospacing="false" w:after="0" w:afterAutospacing="false" w:lineRule="auto" w:line="360"/>
        <w:ind w:firstLine="0"/>
        <w:rPr/>
      </w:pPr>
      <w:r>
        <w:t>1) Задавать открытые вопросы ребенку и слушать. Рекомендуется пригласить ребенка обсудить эту тему, позволить ему свободно говорить. Рисование или другие методы, возможно, помогут ребенку открыться для разговора.</w:t>
      </w:r>
    </w:p>
    <w:p>
      <w:pPr>
        <w:pStyle w:val="style94"/>
        <w:widowControl w:val="false"/>
        <w:shd w:val="clear" w:color="auto" w:fill="ffffff"/>
        <w:snapToGrid w:val="false"/>
        <w:spacing w:before="0" w:beforeAutospacing="false" w:after="0" w:afterAutospacing="false" w:lineRule="auto" w:line="360"/>
        <w:ind w:firstLine="0"/>
        <w:rPr/>
      </w:pPr>
      <w:r>
        <w:t>2) Необходимо быть честным и объяснить правду доступным для ребенка языком.</w:t>
      </w:r>
    </w:p>
    <w:p>
      <w:pPr>
        <w:pStyle w:val="style94"/>
        <w:widowControl w:val="false"/>
        <w:shd w:val="clear" w:color="auto" w:fill="ffffff"/>
        <w:snapToGrid w:val="false"/>
        <w:spacing w:before="0" w:beforeAutospacing="false" w:after="0" w:afterAutospacing="false" w:lineRule="auto" w:line="360"/>
        <w:ind w:firstLine="0"/>
        <w:rPr/>
      </w:pPr>
      <w:r>
        <w:t>3) Важно показать ребенку, как можно защитить себя и своих друзей.</w:t>
      </w:r>
    </w:p>
    <w:p>
      <w:pPr>
        <w:pStyle w:val="style94"/>
        <w:widowControl w:val="false"/>
        <w:shd w:val="clear" w:color="auto" w:fill="ffffff"/>
        <w:snapToGrid w:val="false"/>
        <w:spacing w:before="0" w:beforeAutospacing="false" w:after="0" w:afterAutospacing="false" w:lineRule="auto" w:line="360"/>
        <w:ind w:firstLine="0"/>
        <w:rPr/>
      </w:pPr>
      <w:r>
        <w:t>4) Следует подбадривать детей.</w:t>
      </w:r>
    </w:p>
    <w:p>
      <w:pPr>
        <w:pStyle w:val="style94"/>
        <w:widowControl w:val="false"/>
        <w:shd w:val="clear" w:color="auto" w:fill="ffffff"/>
        <w:snapToGrid w:val="false"/>
        <w:spacing w:before="0" w:beforeAutospacing="false" w:after="0" w:afterAutospacing="false" w:lineRule="auto" w:line="360"/>
        <w:ind w:firstLine="0"/>
        <w:rPr/>
      </w:pPr>
      <w:r>
        <w:t>5) Постараться проверить, испытывает ли ребенок на себе стигму или распространяет ее.</w:t>
      </w:r>
    </w:p>
    <w:p>
      <w:pPr>
        <w:pStyle w:val="style94"/>
        <w:widowControl w:val="false"/>
        <w:shd w:val="clear" w:color="auto" w:fill="ffffff"/>
        <w:snapToGrid w:val="false"/>
        <w:spacing w:before="0" w:beforeAutospacing="false" w:after="0" w:afterAutospacing="false" w:lineRule="auto" w:line="360"/>
        <w:ind w:firstLine="0"/>
        <w:rPr/>
      </w:pPr>
      <w:r>
        <w:t xml:space="preserve">6) Детям важно знать, что люди помогают друг другу, проявляя доброту и щедрость. Можно поделиться историями о работниках здравоохранения, ученых и молодежи, которые работают над тем, чтобы остановить вспышку и обеспечить безопасность. </w:t>
      </w:r>
    </w:p>
    <w:p>
      <w:pPr>
        <w:pStyle w:val="style94"/>
        <w:widowControl w:val="false"/>
        <w:shd w:val="clear" w:color="auto" w:fill="ffffff"/>
        <w:snapToGrid w:val="false"/>
        <w:spacing w:before="0" w:beforeAutospacing="false" w:after="0" w:afterAutospacing="false" w:lineRule="auto" w:line="360"/>
        <w:ind w:firstLine="0"/>
        <w:rPr/>
      </w:pPr>
      <w:r>
        <w:t xml:space="preserve">7) Демонстрация спокойствия и контроля ситуации также поможет ребенку. </w:t>
      </w:r>
    </w:p>
    <w:p>
      <w:pPr>
        <w:pStyle w:val="style94"/>
        <w:widowControl w:val="false"/>
        <w:shd w:val="clear" w:color="auto" w:fill="ffffff"/>
        <w:snapToGrid w:val="false"/>
        <w:spacing w:before="0" w:beforeAutospacing="false" w:after="0" w:afterAutospacing="false" w:lineRule="auto" w:line="360"/>
        <w:ind w:firstLine="0"/>
        <w:rPr/>
      </w:pPr>
      <w:r>
        <w:t>8) Демонстрация заботы, напоминание, что ребенка слушают, и что готовы прийти на помощь, если он обеспокоен чем-то.</w:t>
      </w:r>
    </w:p>
    <w:p>
      <w:pPr>
        <w:pStyle w:val="style94"/>
        <w:widowControl w:val="false"/>
        <w:shd w:val="clear" w:color="auto" w:fill="ffffff"/>
        <w:snapToGrid w:val="false"/>
        <w:spacing w:before="0" w:beforeAutospacing="false" w:after="0" w:afterAutospacing="false" w:lineRule="auto" w:line="360"/>
        <w:rPr/>
      </w:pPr>
      <w:r>
        <w:t>Основные рекомендации ВОЗ о том, как можно помочь ребенку справиться со стрессом в условиях вспышки COVID-19 заключаются в следующем</w:t>
      </w:r>
      <w:r>
        <w:t xml:space="preserve"> </w:t>
      </w:r>
      <w:r>
        <w:rPr>
          <w:iCs/>
        </w:rPr>
        <w:t>[</w:t>
      </w:r>
      <w:r>
        <w:rPr>
          <w:i/>
        </w:rPr>
        <w:t>97</w:t>
      </w:r>
      <w:r>
        <w:rPr>
          <w:iCs/>
        </w:rPr>
        <w:t>]</w:t>
      </w:r>
      <w:r>
        <w:t xml:space="preserve">: </w:t>
      </w:r>
    </w:p>
    <w:p>
      <w:pPr>
        <w:pStyle w:val="style94"/>
        <w:widowControl w:val="false"/>
        <w:shd w:val="clear" w:color="auto" w:fill="ffffff"/>
        <w:snapToGrid w:val="false"/>
        <w:spacing w:before="0" w:beforeAutospacing="false" w:after="0" w:afterAutospacing="false" w:lineRule="auto" w:line="360"/>
        <w:ind w:firstLine="0"/>
        <w:rPr/>
      </w:pPr>
      <w:r>
        <w:t>1) Отвечать</w:t>
      </w:r>
      <w:r>
        <w:t xml:space="preserve"> на ре</w:t>
      </w:r>
      <w:r>
        <w:t>акции ребенка позитивно, узнавать</w:t>
      </w:r>
      <w:r>
        <w:t>, что ег</w:t>
      </w:r>
      <w:r>
        <w:t>о беспокоит, окружить любовью и вниманием (стара</w:t>
      </w:r>
      <w:r>
        <w:t>т</w:t>
      </w:r>
      <w:r>
        <w:t xml:space="preserve">ься </w:t>
      </w:r>
      <w:r>
        <w:t>проявлять их еще больше, чем обычно</w:t>
      </w:r>
      <w:r>
        <w:t>)</w:t>
      </w:r>
      <w:r>
        <w:t>.</w:t>
      </w:r>
    </w:p>
    <w:p>
      <w:pPr>
        <w:pStyle w:val="style94"/>
        <w:widowControl w:val="false"/>
        <w:shd w:val="clear" w:color="auto" w:fill="ffffff"/>
        <w:snapToGrid w:val="false"/>
        <w:spacing w:before="0" w:beforeAutospacing="false" w:after="0" w:afterAutospacing="false" w:lineRule="auto" w:line="360"/>
        <w:ind w:firstLine="0"/>
        <w:rPr/>
      </w:pPr>
      <w:r>
        <w:t xml:space="preserve">2) </w:t>
      </w:r>
      <w:r>
        <w:t>Прислушива</w:t>
      </w:r>
      <w:r>
        <w:t>ться</w:t>
      </w:r>
      <w:r>
        <w:t xml:space="preserve"> к ребенку, проявля</w:t>
      </w:r>
      <w:r>
        <w:t>ть</w:t>
      </w:r>
      <w:r>
        <w:t xml:space="preserve"> доброту и приободря</w:t>
      </w:r>
      <w:r>
        <w:t>ть</w:t>
      </w:r>
      <w:r>
        <w:t xml:space="preserve"> его.</w:t>
      </w:r>
    </w:p>
    <w:p>
      <w:pPr>
        <w:pStyle w:val="style94"/>
        <w:widowControl w:val="false"/>
        <w:shd w:val="clear" w:color="auto" w:fill="ffffff"/>
        <w:snapToGrid w:val="false"/>
        <w:spacing w:before="0" w:beforeAutospacing="false" w:after="0" w:afterAutospacing="false" w:lineRule="auto" w:line="360"/>
        <w:ind w:firstLine="0"/>
        <w:rPr/>
      </w:pPr>
      <w:r>
        <w:t>3) П</w:t>
      </w:r>
      <w:r>
        <w:t xml:space="preserve">ридумывать для </w:t>
      </w:r>
      <w:r>
        <w:t>ребенка</w:t>
      </w:r>
      <w:r>
        <w:t xml:space="preserve"> игры и интересные </w:t>
      </w:r>
      <w:r>
        <w:t>занятия</w:t>
      </w:r>
      <w:r>
        <w:t xml:space="preserve"> чтобы отвлечь</w:t>
      </w:r>
      <w:r>
        <w:t>.</w:t>
      </w:r>
    </w:p>
    <w:p>
      <w:pPr>
        <w:pStyle w:val="style94"/>
        <w:widowControl w:val="false"/>
        <w:shd w:val="clear" w:color="auto" w:fill="ffffff"/>
        <w:snapToGrid w:val="false"/>
        <w:spacing w:before="0" w:beforeAutospacing="false" w:after="0" w:afterAutospacing="false" w:lineRule="auto" w:line="360"/>
        <w:ind w:firstLine="0"/>
        <w:rPr/>
      </w:pPr>
      <w:r>
        <w:t>4) П</w:t>
      </w:r>
      <w:r>
        <w:t xml:space="preserve">о возможности не разлучать детей с родителями и другими членами семьи. Если это невозможно (в случае госпитализации), необходимо обеспечить регулярное общение ребенка с семьей (например, по телефону) и предоставить ему необходимую моральную </w:t>
      </w:r>
      <w:r>
        <w:t>поддержку.</w:t>
      </w:r>
    </w:p>
    <w:p>
      <w:pPr>
        <w:pStyle w:val="style94"/>
        <w:widowControl w:val="false"/>
        <w:shd w:val="clear" w:color="auto" w:fill="ffffff"/>
        <w:snapToGrid w:val="false"/>
        <w:spacing w:before="0" w:beforeAutospacing="false" w:after="0" w:afterAutospacing="false" w:lineRule="auto" w:line="360"/>
        <w:ind w:firstLine="0"/>
        <w:rPr/>
      </w:pPr>
      <w:r>
        <w:t xml:space="preserve">6) </w:t>
      </w:r>
      <w:r>
        <w:t>Стара</w:t>
      </w:r>
      <w:r>
        <w:t>ться</w:t>
      </w:r>
      <w:r>
        <w:t xml:space="preserve"> как можно более тщательно следовать заведенному порядку или графику, либо, учитывая смену обстоятельств, вве</w:t>
      </w:r>
      <w:r>
        <w:t>сти</w:t>
      </w:r>
      <w:r>
        <w:t xml:space="preserve"> новый распорядок дня, в котором предусмотрено время для школьного или другого </w:t>
      </w:r>
      <w:r>
        <w:t>обучения, а также игр и отдыха.</w:t>
      </w:r>
    </w:p>
    <w:p>
      <w:pPr>
        <w:pStyle w:val="style94"/>
        <w:widowControl w:val="false"/>
        <w:shd w:val="clear" w:color="auto" w:fill="ffffff"/>
        <w:snapToGrid w:val="false"/>
        <w:spacing w:before="0" w:beforeAutospacing="false" w:after="0" w:afterAutospacing="false" w:lineRule="auto" w:line="360"/>
        <w:ind w:firstLine="0"/>
        <w:rPr/>
      </w:pPr>
      <w:r>
        <w:t xml:space="preserve">7) </w:t>
      </w:r>
      <w:r>
        <w:t>Объяснит</w:t>
      </w:r>
      <w:r>
        <w:t>ь</w:t>
      </w:r>
      <w:r>
        <w:t xml:space="preserve"> ребенку, что произош</w:t>
      </w:r>
      <w:r>
        <w:t xml:space="preserve">ло и какова текущая ситуация, </w:t>
      </w:r>
      <w:r>
        <w:t xml:space="preserve">на доступном </w:t>
      </w:r>
      <w:r>
        <w:t>языке рассказать</w:t>
      </w:r>
      <w:r>
        <w:t>, как уберечься от заражения.</w:t>
      </w:r>
      <w:r>
        <w:t xml:space="preserve"> Следует спокойно рассказать ему о возможном развитии событий (например, </w:t>
      </w:r>
      <w:r>
        <w:t>кто‑либо из членов семьи и/или сам ребенок может почувствовать недомогание, и ему может потребоваться на некоторое время поехать в больницу, где врачи помогут ему выздороветь</w:t>
      </w:r>
      <w:r>
        <w:t>).</w:t>
      </w: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b/>
          <w:szCs w:val="28"/>
        </w:rPr>
      </w:pPr>
      <w:r>
        <w:rPr>
          <w:b/>
          <w:sz w:val="28"/>
          <w:szCs w:val="28"/>
        </w:rPr>
        <w:t>12</w:t>
      </w:r>
      <w:r>
        <w:rPr>
          <w:b/>
          <w:sz w:val="28"/>
          <w:szCs w:val="28"/>
        </w:rPr>
        <w:t xml:space="preserve">. </w:t>
      </w:r>
      <w:r>
        <w:rPr>
          <w:b/>
          <w:sz w:val="28"/>
          <w:szCs w:val="28"/>
        </w:rPr>
        <w:t>Приложение</w:t>
      </w:r>
    </w:p>
    <w:p>
      <w:pPr>
        <w:pStyle w:val="style0"/>
        <w:widowControl w:val="false"/>
        <w:spacing w:lineRule="auto" w:line="360"/>
        <w:ind w:firstLine="0"/>
        <w:contextualSpacing/>
        <w:rPr>
          <w:sz w:val="24"/>
          <w:szCs w:val="24"/>
        </w:rPr>
      </w:pPr>
    </w:p>
    <w:p>
      <w:pPr>
        <w:pStyle w:val="style0"/>
        <w:widowControl w:val="false"/>
        <w:spacing w:lineRule="auto" w:line="360"/>
        <w:ind w:firstLine="0"/>
        <w:jc w:val="center"/>
        <w:contextualSpacing/>
        <w:rPr>
          <w:b/>
          <w:i/>
          <w:sz w:val="24"/>
          <w:szCs w:val="24"/>
        </w:rPr>
      </w:pPr>
      <w:r>
        <w:rPr>
          <w:b/>
          <w:i/>
          <w:sz w:val="24"/>
          <w:szCs w:val="24"/>
        </w:rPr>
        <w:t>Характеристики и схемы применения этиотропных препаратов у детей</w:t>
      </w:r>
    </w:p>
    <w:tbl>
      <w:tblPr>
        <w:tblStyle w:val="style154"/>
        <w:tblW w:w="0" w:type="auto"/>
        <w:tblLook w:val="04A0" w:firstRow="1" w:lastRow="0" w:firstColumn="1" w:lastColumn="0" w:noHBand="0" w:noVBand="1"/>
      </w:tblPr>
      <w:tblGrid>
        <w:gridCol w:w="2016"/>
        <w:gridCol w:w="1528"/>
        <w:gridCol w:w="1914"/>
        <w:gridCol w:w="1576"/>
        <w:gridCol w:w="2536"/>
      </w:tblGrid>
      <w:tr>
        <w:trPr/>
        <w:tc>
          <w:tcPr>
            <w:tcW w:w="1946" w:type="dxa"/>
            <w:tcBorders/>
          </w:tcPr>
          <w:p>
            <w:pPr>
              <w:pStyle w:val="style0"/>
              <w:widowControl w:val="false"/>
              <w:spacing w:lineRule="auto" w:line="360"/>
              <w:ind w:firstLine="0"/>
              <w:jc w:val="left"/>
              <w:contextualSpacing/>
              <w:rPr>
                <w:sz w:val="20"/>
              </w:rPr>
            </w:pPr>
            <w:r>
              <w:rPr>
                <w:sz w:val="20"/>
              </w:rPr>
              <w:t>Препарат</w:t>
            </w:r>
          </w:p>
        </w:tc>
        <w:tc>
          <w:tcPr>
            <w:tcW w:w="1621" w:type="dxa"/>
            <w:tcBorders/>
          </w:tcPr>
          <w:p>
            <w:pPr>
              <w:pStyle w:val="style0"/>
              <w:widowControl w:val="false"/>
              <w:spacing w:lineRule="auto" w:line="360"/>
              <w:ind w:firstLine="0"/>
              <w:jc w:val="left"/>
              <w:contextualSpacing/>
              <w:rPr>
                <w:sz w:val="20"/>
              </w:rPr>
            </w:pPr>
            <w:r>
              <w:rPr>
                <w:sz w:val="20"/>
              </w:rPr>
              <w:t>Возрастные ограничения</w:t>
            </w:r>
          </w:p>
        </w:tc>
        <w:tc>
          <w:tcPr>
            <w:tcW w:w="2202" w:type="dxa"/>
            <w:tcBorders/>
          </w:tcPr>
          <w:p>
            <w:pPr>
              <w:pStyle w:val="style0"/>
              <w:widowControl w:val="false"/>
              <w:spacing w:lineRule="auto" w:line="360"/>
              <w:ind w:firstLine="0"/>
              <w:jc w:val="left"/>
              <w:contextualSpacing/>
              <w:rPr>
                <w:sz w:val="20"/>
              </w:rPr>
            </w:pPr>
            <w:r>
              <w:rPr>
                <w:sz w:val="20"/>
              </w:rPr>
              <w:t xml:space="preserve">Дозы </w:t>
            </w:r>
          </w:p>
        </w:tc>
        <w:tc>
          <w:tcPr>
            <w:tcW w:w="1444" w:type="dxa"/>
            <w:tcBorders/>
          </w:tcPr>
          <w:p>
            <w:pPr>
              <w:pStyle w:val="style0"/>
              <w:widowControl w:val="false"/>
              <w:spacing w:lineRule="auto" w:line="360"/>
              <w:ind w:firstLine="0"/>
              <w:jc w:val="left"/>
              <w:contextualSpacing/>
              <w:rPr>
                <w:sz w:val="20"/>
              </w:rPr>
            </w:pPr>
            <w:r>
              <w:rPr>
                <w:sz w:val="20"/>
              </w:rPr>
              <w:t>Длительность</w:t>
            </w:r>
            <w:r>
              <w:rPr>
                <w:sz w:val="20"/>
              </w:rPr>
              <w:t xml:space="preserve"> терапии</w:t>
            </w:r>
          </w:p>
        </w:tc>
        <w:tc>
          <w:tcPr>
            <w:tcW w:w="2357" w:type="dxa"/>
            <w:tcBorders/>
          </w:tcPr>
          <w:p>
            <w:pPr>
              <w:pStyle w:val="style0"/>
              <w:widowControl w:val="false"/>
              <w:spacing w:lineRule="auto" w:line="360"/>
              <w:ind w:firstLine="0"/>
              <w:jc w:val="left"/>
              <w:contextualSpacing/>
              <w:rPr>
                <w:sz w:val="20"/>
              </w:rPr>
            </w:pPr>
            <w:r>
              <w:rPr>
                <w:sz w:val="20"/>
              </w:rPr>
              <w:t>Противопоказания и</w:t>
            </w:r>
          </w:p>
          <w:p>
            <w:pPr>
              <w:pStyle w:val="style0"/>
              <w:widowControl w:val="false"/>
              <w:spacing w:lineRule="auto" w:line="360"/>
              <w:ind w:firstLine="0"/>
              <w:jc w:val="left"/>
              <w:contextualSpacing/>
              <w:rPr>
                <w:sz w:val="20"/>
              </w:rPr>
            </w:pPr>
            <w:r>
              <w:rPr>
                <w:sz w:val="20"/>
              </w:rPr>
              <w:t>п</w:t>
            </w:r>
            <w:r>
              <w:rPr>
                <w:sz w:val="20"/>
              </w:rPr>
              <w:t>обочные действия</w:t>
            </w:r>
          </w:p>
        </w:tc>
      </w:tr>
      <w:tr>
        <w:tblPrEx/>
        <w:trPr/>
        <w:tc>
          <w:tcPr>
            <w:tcW w:w="1946" w:type="dxa"/>
            <w:tcBorders/>
          </w:tcPr>
          <w:p>
            <w:pPr>
              <w:pStyle w:val="style0"/>
              <w:widowControl w:val="false"/>
              <w:spacing w:lineRule="auto" w:line="360"/>
              <w:ind w:firstLine="0"/>
              <w:jc w:val="left"/>
              <w:contextualSpacing/>
              <w:rPr>
                <w:b/>
                <w:sz w:val="20"/>
              </w:rPr>
            </w:pPr>
            <w:r>
              <w:rPr>
                <w:b/>
                <w:sz w:val="20"/>
              </w:rPr>
              <w:t>Интерферон альфа-2b</w:t>
            </w:r>
          </w:p>
          <w:p>
            <w:pPr>
              <w:pStyle w:val="style0"/>
              <w:widowControl w:val="false"/>
              <w:spacing w:lineRule="auto" w:line="360"/>
              <w:ind w:firstLine="0"/>
              <w:jc w:val="left"/>
              <w:contextualSpacing/>
              <w:rPr>
                <w:sz w:val="20"/>
              </w:rPr>
            </w:pPr>
            <w:r>
              <w:rPr>
                <w:sz w:val="20"/>
              </w:rPr>
              <w:t>интраназально</w:t>
            </w:r>
          </w:p>
        </w:tc>
        <w:tc>
          <w:tcPr>
            <w:tcW w:w="1621" w:type="dxa"/>
            <w:tcBorders/>
          </w:tcPr>
          <w:p>
            <w:pPr>
              <w:pStyle w:val="style0"/>
              <w:widowControl w:val="false"/>
              <w:spacing w:lineRule="auto" w:line="360"/>
              <w:ind w:firstLine="0"/>
              <w:jc w:val="left"/>
              <w:contextualSpacing/>
              <w:rPr>
                <w:sz w:val="20"/>
              </w:rPr>
            </w:pPr>
            <w:r>
              <w:rPr>
                <w:sz w:val="20"/>
              </w:rPr>
              <w:t xml:space="preserve">Нет  </w:t>
            </w: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r>
              <w:rPr>
                <w:sz w:val="20"/>
              </w:rPr>
              <w:t>Только в случаях поражения верхних дыхательных путей</w:t>
            </w:r>
          </w:p>
        </w:tc>
        <w:tc>
          <w:tcPr>
            <w:tcW w:w="2202" w:type="dxa"/>
            <w:tcBorders/>
          </w:tcPr>
          <w:p>
            <w:pPr>
              <w:pStyle w:val="style0"/>
              <w:widowControl w:val="false"/>
              <w:spacing w:lineRule="auto" w:line="360"/>
              <w:ind w:firstLine="0"/>
              <w:jc w:val="left"/>
              <w:contextualSpacing/>
              <w:rPr>
                <w:sz w:val="20"/>
              </w:rPr>
            </w:pPr>
            <w:r>
              <w:rPr>
                <w:sz w:val="20"/>
              </w:rPr>
              <w:t>В каждый носовой ход</w:t>
            </w:r>
          </w:p>
          <w:p>
            <w:pPr>
              <w:pStyle w:val="style0"/>
              <w:widowControl w:val="false"/>
              <w:spacing w:lineRule="auto" w:line="360"/>
              <w:ind w:firstLine="0"/>
              <w:jc w:val="left"/>
              <w:contextualSpacing/>
              <w:rPr>
                <w:sz w:val="20"/>
              </w:rPr>
            </w:pPr>
            <w:r>
              <w:rPr>
                <w:sz w:val="20"/>
              </w:rPr>
              <w:t>&lt;1</w:t>
            </w:r>
            <w:r>
              <w:rPr>
                <w:sz w:val="20"/>
              </w:rPr>
              <w:t>2 мес: 1 капля</w:t>
            </w:r>
            <w:r>
              <w:rPr>
                <w:sz w:val="20"/>
              </w:rPr>
              <w:t>/доз</w:t>
            </w:r>
            <w:r>
              <w:rPr>
                <w:sz w:val="20"/>
              </w:rPr>
              <w:t>а</w:t>
            </w:r>
            <w:r>
              <w:rPr>
                <w:sz w:val="20"/>
              </w:rPr>
              <w:t xml:space="preserve"> (500 ME) </w:t>
            </w:r>
          </w:p>
          <w:p>
            <w:pPr>
              <w:pStyle w:val="style0"/>
              <w:widowControl w:val="false"/>
              <w:spacing w:lineRule="auto" w:line="360"/>
              <w:ind w:firstLine="0"/>
              <w:jc w:val="left"/>
              <w:contextualSpacing/>
              <w:rPr>
                <w:sz w:val="20"/>
              </w:rPr>
            </w:pPr>
            <w:r>
              <w:rPr>
                <w:sz w:val="20"/>
              </w:rPr>
              <w:t>х 5 раз в сутки</w:t>
            </w:r>
          </w:p>
          <w:p>
            <w:pPr>
              <w:pStyle w:val="style0"/>
              <w:widowControl w:val="false"/>
              <w:spacing w:lineRule="auto" w:line="360"/>
              <w:ind w:firstLine="0"/>
              <w:jc w:val="left"/>
              <w:contextualSpacing/>
              <w:rPr>
                <w:sz w:val="20"/>
              </w:rPr>
            </w:pPr>
            <w:r>
              <w:rPr>
                <w:sz w:val="20"/>
              </w:rPr>
              <w:t xml:space="preserve">1–3 </w:t>
            </w:r>
            <w:r>
              <w:rPr>
                <w:sz w:val="20"/>
              </w:rPr>
              <w:t xml:space="preserve">года: </w:t>
            </w:r>
            <w:r>
              <w:rPr>
                <w:sz w:val="20"/>
              </w:rPr>
              <w:t xml:space="preserve">2 капли/дозы </w:t>
            </w:r>
            <w:r>
              <w:rPr>
                <w:sz w:val="20"/>
              </w:rPr>
              <w:t xml:space="preserve">х </w:t>
            </w:r>
            <w:r>
              <w:rPr>
                <w:sz w:val="20"/>
              </w:rPr>
              <w:t xml:space="preserve">3–4 раза в </w:t>
            </w:r>
            <w:r>
              <w:rPr>
                <w:sz w:val="20"/>
              </w:rPr>
              <w:t>сутки</w:t>
            </w:r>
          </w:p>
          <w:p>
            <w:pPr>
              <w:pStyle w:val="style0"/>
              <w:widowControl w:val="false"/>
              <w:spacing w:lineRule="auto" w:line="360"/>
              <w:ind w:firstLine="0"/>
              <w:jc w:val="left"/>
              <w:contextualSpacing/>
              <w:rPr>
                <w:sz w:val="20"/>
              </w:rPr>
            </w:pPr>
            <w:r>
              <w:rPr>
                <w:sz w:val="20"/>
              </w:rPr>
              <w:t>3–14 лет</w:t>
            </w:r>
            <w:r>
              <w:rPr>
                <w:sz w:val="20"/>
              </w:rPr>
              <w:t>:</w:t>
            </w:r>
            <w:r>
              <w:rPr>
                <w:sz w:val="20"/>
              </w:rPr>
              <w:t xml:space="preserve"> 2 капли/дозы </w:t>
            </w:r>
            <w:r>
              <w:rPr>
                <w:sz w:val="20"/>
              </w:rPr>
              <w:t xml:space="preserve">х </w:t>
            </w:r>
            <w:r>
              <w:rPr>
                <w:sz w:val="20"/>
              </w:rPr>
              <w:t xml:space="preserve">4–5 раз в </w:t>
            </w:r>
            <w:r>
              <w:rPr>
                <w:sz w:val="20"/>
              </w:rPr>
              <w:t>сутки</w:t>
            </w:r>
            <w:r>
              <w:rPr>
                <w:sz w:val="20"/>
              </w:rPr>
              <w:t xml:space="preserve"> </w:t>
            </w:r>
          </w:p>
          <w:p>
            <w:pPr>
              <w:pStyle w:val="style0"/>
              <w:widowControl w:val="false"/>
              <w:spacing w:lineRule="auto" w:line="360"/>
              <w:ind w:firstLine="0"/>
              <w:jc w:val="left"/>
              <w:contextualSpacing/>
              <w:rPr>
                <w:sz w:val="20"/>
              </w:rPr>
            </w:pPr>
            <w:r>
              <w:rPr>
                <w:sz w:val="20"/>
              </w:rPr>
              <w:t>&gt;</w:t>
            </w:r>
            <w:r>
              <w:rPr>
                <w:sz w:val="20"/>
              </w:rPr>
              <w:t xml:space="preserve">15 лет: </w:t>
            </w:r>
            <w:r>
              <w:rPr>
                <w:sz w:val="20"/>
              </w:rPr>
              <w:t xml:space="preserve">3 капли/дозы </w:t>
            </w:r>
            <w:r>
              <w:rPr>
                <w:sz w:val="20"/>
              </w:rPr>
              <w:t xml:space="preserve">х </w:t>
            </w:r>
            <w:r>
              <w:rPr>
                <w:sz w:val="20"/>
              </w:rPr>
              <w:t xml:space="preserve">5–6 раз в </w:t>
            </w:r>
            <w:r>
              <w:rPr>
                <w:sz w:val="20"/>
              </w:rPr>
              <w:t>сутки</w:t>
            </w:r>
            <w:r>
              <w:rPr>
                <w:sz w:val="20"/>
              </w:rPr>
              <w:t xml:space="preserve"> </w:t>
            </w:r>
          </w:p>
        </w:tc>
        <w:tc>
          <w:tcPr>
            <w:tcW w:w="1444" w:type="dxa"/>
            <w:tcBorders/>
          </w:tcPr>
          <w:p>
            <w:pPr>
              <w:pStyle w:val="style0"/>
              <w:widowControl w:val="false"/>
              <w:spacing w:lineRule="auto" w:line="360"/>
              <w:ind w:firstLine="0"/>
              <w:jc w:val="left"/>
              <w:contextualSpacing/>
              <w:rPr>
                <w:sz w:val="20"/>
              </w:rPr>
            </w:pPr>
            <w:r>
              <w:rPr>
                <w:sz w:val="20"/>
              </w:rPr>
              <w:t xml:space="preserve">5-7 дней </w:t>
            </w:r>
          </w:p>
        </w:tc>
        <w:tc>
          <w:tcPr>
            <w:tcW w:w="2357" w:type="dxa"/>
            <w:tcBorders/>
          </w:tcPr>
          <w:p>
            <w:pPr>
              <w:pStyle w:val="style0"/>
              <w:widowControl w:val="false"/>
              <w:spacing w:lineRule="auto" w:line="360"/>
              <w:ind w:firstLine="0"/>
              <w:jc w:val="left"/>
              <w:contextualSpacing/>
              <w:rPr>
                <w:sz w:val="20"/>
              </w:rPr>
            </w:pPr>
            <w:r>
              <w:rPr>
                <w:sz w:val="20"/>
              </w:rPr>
              <w:t>И</w:t>
            </w:r>
            <w:r>
              <w:rPr>
                <w:sz w:val="20"/>
              </w:rPr>
              <w:t>ндивидуальная непереносимость</w:t>
            </w:r>
            <w:r>
              <w:rPr>
                <w:sz w:val="20"/>
              </w:rPr>
              <w:t>.</w:t>
            </w:r>
          </w:p>
          <w:p>
            <w:pPr>
              <w:pStyle w:val="style0"/>
              <w:widowControl w:val="false"/>
              <w:spacing w:lineRule="auto" w:line="360"/>
              <w:ind w:firstLine="0"/>
              <w:jc w:val="left"/>
              <w:contextualSpacing/>
              <w:rPr>
                <w:sz w:val="20"/>
              </w:rPr>
            </w:pPr>
            <w:r>
              <w:rPr>
                <w:sz w:val="20"/>
              </w:rPr>
              <w:t>Т</w:t>
            </w:r>
            <w:r>
              <w:rPr>
                <w:sz w:val="20"/>
              </w:rPr>
              <w:t>яжелые формы аллергических заболеваний</w:t>
            </w:r>
            <w:r>
              <w:rPr>
                <w:sz w:val="20"/>
              </w:rPr>
              <w:t>.</w:t>
            </w:r>
          </w:p>
        </w:tc>
      </w:tr>
      <w:tr>
        <w:tblPrEx/>
        <w:trPr/>
        <w:tc>
          <w:tcPr>
            <w:tcW w:w="1946" w:type="dxa"/>
            <w:tcBorders/>
          </w:tcPr>
          <w:p>
            <w:pPr>
              <w:pStyle w:val="style0"/>
              <w:widowControl w:val="false"/>
              <w:spacing w:lineRule="auto" w:line="360"/>
              <w:ind w:firstLine="0"/>
              <w:jc w:val="left"/>
              <w:contextualSpacing/>
              <w:rPr>
                <w:b/>
                <w:sz w:val="20"/>
              </w:rPr>
            </w:pPr>
            <w:r>
              <w:rPr>
                <w:b/>
                <w:sz w:val="20"/>
              </w:rPr>
              <w:t>Лопинавир</w:t>
            </w:r>
            <w:r>
              <w:rPr>
                <w:b/>
                <w:sz w:val="20"/>
                <w:lang w:val="en-US"/>
              </w:rPr>
              <w:t xml:space="preserve"> / </w:t>
            </w:r>
            <w:r>
              <w:rPr>
                <w:b/>
                <w:sz w:val="20"/>
              </w:rPr>
              <w:t>Ритонавир</w:t>
            </w:r>
          </w:p>
          <w:p>
            <w:pPr>
              <w:pStyle w:val="style0"/>
              <w:widowControl w:val="false"/>
              <w:spacing w:lineRule="auto" w:line="360"/>
              <w:ind w:firstLine="0"/>
              <w:jc w:val="left"/>
              <w:contextualSpacing/>
              <w:rPr>
                <w:sz w:val="20"/>
              </w:rPr>
            </w:pPr>
            <w:r>
              <w:rPr>
                <w:sz w:val="20"/>
              </w:rPr>
              <w:t xml:space="preserve">200 </w:t>
            </w:r>
            <w:r>
              <w:rPr>
                <w:sz w:val="20"/>
                <w:lang w:val="en-US"/>
              </w:rPr>
              <w:t>/</w:t>
            </w:r>
            <w:r>
              <w:rPr>
                <w:sz w:val="20"/>
              </w:rPr>
              <w:t xml:space="preserve"> 50 мг</w:t>
            </w:r>
          </w:p>
          <w:p>
            <w:pPr>
              <w:pStyle w:val="style0"/>
              <w:widowControl w:val="false"/>
              <w:spacing w:lineRule="auto" w:line="360"/>
              <w:ind w:firstLine="0"/>
              <w:jc w:val="left"/>
              <w:contextualSpacing/>
              <w:rPr>
                <w:sz w:val="20"/>
              </w:rPr>
            </w:pPr>
            <w:r>
              <w:rPr>
                <w:sz w:val="20"/>
              </w:rPr>
              <w:t>внутрь</w:t>
            </w:r>
          </w:p>
        </w:tc>
        <w:tc>
          <w:tcPr>
            <w:tcW w:w="1621" w:type="dxa"/>
            <w:tcBorders/>
          </w:tcPr>
          <w:p>
            <w:pPr>
              <w:pStyle w:val="style0"/>
              <w:widowControl w:val="false"/>
              <w:spacing w:lineRule="auto" w:line="360"/>
              <w:ind w:firstLine="0"/>
              <w:jc w:val="left"/>
              <w:contextualSpacing/>
              <w:rPr>
                <w:sz w:val="20"/>
              </w:rPr>
            </w:pPr>
            <w:r>
              <w:rPr>
                <w:sz w:val="20"/>
              </w:rPr>
              <w:t>6 мес – 3 года: р-р для приема внутрь</w:t>
            </w:r>
          </w:p>
          <w:p>
            <w:pPr>
              <w:pStyle w:val="style0"/>
              <w:widowControl w:val="false"/>
              <w:spacing w:lineRule="auto" w:line="360"/>
              <w:ind w:firstLine="0"/>
              <w:jc w:val="left"/>
              <w:contextualSpacing/>
              <w:rPr>
                <w:sz w:val="20"/>
              </w:rPr>
            </w:pPr>
            <w:r>
              <w:rPr>
                <w:sz w:val="20"/>
              </w:rPr>
              <w:t>&gt;</w:t>
            </w:r>
            <w:r>
              <w:rPr>
                <w:sz w:val="20"/>
              </w:rPr>
              <w:t>3 лет – табл или р-р для приема внутрь</w:t>
            </w:r>
          </w:p>
        </w:tc>
        <w:tc>
          <w:tcPr>
            <w:tcW w:w="2202" w:type="dxa"/>
            <w:tcBorders/>
          </w:tcPr>
          <w:p>
            <w:pPr>
              <w:pStyle w:val="style0"/>
              <w:widowControl w:val="false"/>
              <w:spacing w:lineRule="auto" w:line="360"/>
              <w:ind w:firstLine="0"/>
              <w:jc w:val="left"/>
              <w:contextualSpacing/>
              <w:rPr>
                <w:sz w:val="20"/>
              </w:rPr>
            </w:pPr>
            <w:r>
              <w:rPr>
                <w:sz w:val="20"/>
              </w:rPr>
              <w:t>Разовая доза</w:t>
            </w:r>
          </w:p>
          <w:p>
            <w:pPr>
              <w:pStyle w:val="style0"/>
              <w:widowControl w:val="false"/>
              <w:spacing w:lineRule="auto" w:line="360"/>
              <w:ind w:firstLine="0"/>
              <w:jc w:val="left"/>
              <w:contextualSpacing/>
              <w:rPr>
                <w:sz w:val="20"/>
              </w:rPr>
            </w:pPr>
            <w:r>
              <w:rPr>
                <w:sz w:val="20"/>
              </w:rPr>
              <w:t xml:space="preserve">7–15 </w:t>
            </w:r>
            <w:r>
              <w:rPr>
                <w:sz w:val="20"/>
              </w:rPr>
              <w:t>кг</w:t>
            </w:r>
            <w:r>
              <w:rPr>
                <w:sz w:val="20"/>
              </w:rPr>
              <w:t xml:space="preserve">: 12 </w:t>
            </w:r>
            <w:r>
              <w:rPr>
                <w:sz w:val="20"/>
              </w:rPr>
              <w:t>мг</w:t>
            </w:r>
            <w:r>
              <w:rPr>
                <w:sz w:val="20"/>
              </w:rPr>
              <w:t xml:space="preserve">/3 </w:t>
            </w:r>
            <w:r>
              <w:rPr>
                <w:sz w:val="20"/>
              </w:rPr>
              <w:t>мг</w:t>
            </w:r>
            <w:r>
              <w:rPr>
                <w:sz w:val="20"/>
              </w:rPr>
              <w:t>/</w:t>
            </w:r>
            <w:r>
              <w:rPr>
                <w:sz w:val="20"/>
              </w:rPr>
              <w:t>кг</w:t>
            </w:r>
            <w:r>
              <w:rPr>
                <w:sz w:val="20"/>
              </w:rPr>
              <w:t xml:space="preserve"> </w:t>
            </w:r>
          </w:p>
          <w:p>
            <w:pPr>
              <w:pStyle w:val="style0"/>
              <w:widowControl w:val="false"/>
              <w:spacing w:lineRule="auto" w:line="360"/>
              <w:ind w:firstLine="0"/>
              <w:jc w:val="left"/>
              <w:contextualSpacing/>
              <w:rPr>
                <w:sz w:val="20"/>
              </w:rPr>
            </w:pPr>
            <w:r>
              <w:rPr>
                <w:sz w:val="20"/>
              </w:rPr>
              <w:t xml:space="preserve">15–40 </w:t>
            </w:r>
            <w:r>
              <w:rPr>
                <w:sz w:val="20"/>
              </w:rPr>
              <w:t>кг</w:t>
            </w:r>
            <w:r>
              <w:rPr>
                <w:sz w:val="20"/>
              </w:rPr>
              <w:t xml:space="preserve">: 10 </w:t>
            </w:r>
            <w:r>
              <w:rPr>
                <w:sz w:val="20"/>
              </w:rPr>
              <w:t>мг</w:t>
            </w:r>
            <w:r>
              <w:rPr>
                <w:sz w:val="20"/>
              </w:rPr>
              <w:t xml:space="preserve">/2.5 </w:t>
            </w:r>
            <w:r>
              <w:rPr>
                <w:sz w:val="20"/>
              </w:rPr>
              <w:t>мг</w:t>
            </w:r>
            <w:r>
              <w:rPr>
                <w:sz w:val="20"/>
              </w:rPr>
              <w:t>/</w:t>
            </w:r>
            <w:r>
              <w:rPr>
                <w:sz w:val="20"/>
              </w:rPr>
              <w:t>кг</w:t>
            </w:r>
            <w:r>
              <w:rPr>
                <w:sz w:val="20"/>
              </w:rPr>
              <w:t xml:space="preserve"> </w:t>
            </w:r>
            <w:r>
              <w:rPr>
                <w:sz w:val="20"/>
              </w:rPr>
              <w:t>&gt;</w:t>
            </w:r>
            <w:r>
              <w:rPr>
                <w:sz w:val="20"/>
              </w:rPr>
              <w:t xml:space="preserve">40 </w:t>
            </w:r>
            <w:r>
              <w:rPr>
                <w:sz w:val="20"/>
              </w:rPr>
              <w:t>кг</w:t>
            </w:r>
            <w:r>
              <w:rPr>
                <w:sz w:val="20"/>
              </w:rPr>
              <w:t xml:space="preserve">: 400 </w:t>
            </w:r>
            <w:r>
              <w:rPr>
                <w:sz w:val="20"/>
              </w:rPr>
              <w:t>мг</w:t>
            </w:r>
            <w:r>
              <w:rPr>
                <w:sz w:val="20"/>
              </w:rPr>
              <w:t xml:space="preserve">/100 </w:t>
            </w:r>
            <w:r>
              <w:rPr>
                <w:sz w:val="20"/>
              </w:rPr>
              <w:t>мг</w:t>
            </w:r>
            <w:r>
              <w:rPr>
                <w:sz w:val="20"/>
              </w:rPr>
              <w:t xml:space="preserve">  </w:t>
            </w:r>
          </w:p>
          <w:p>
            <w:pPr>
              <w:pStyle w:val="style0"/>
              <w:widowControl w:val="false"/>
              <w:spacing w:lineRule="auto" w:line="360"/>
              <w:ind w:firstLine="0"/>
              <w:jc w:val="left"/>
              <w:contextualSpacing/>
              <w:rPr>
                <w:sz w:val="20"/>
              </w:rPr>
            </w:pPr>
            <w:r>
              <w:rPr>
                <w:sz w:val="20"/>
              </w:rPr>
              <w:t>х 2 раза в сутки</w:t>
            </w:r>
          </w:p>
        </w:tc>
        <w:tc>
          <w:tcPr>
            <w:tcW w:w="1444" w:type="dxa"/>
            <w:tcBorders/>
          </w:tcPr>
          <w:p>
            <w:pPr>
              <w:pStyle w:val="style0"/>
              <w:widowControl w:val="false"/>
              <w:spacing w:lineRule="auto" w:line="360"/>
              <w:ind w:firstLine="0"/>
              <w:jc w:val="left"/>
              <w:contextualSpacing/>
              <w:rPr>
                <w:sz w:val="20"/>
              </w:rPr>
            </w:pPr>
            <w:r>
              <w:rPr>
                <w:sz w:val="20"/>
              </w:rPr>
              <w:t>5-14 дней</w:t>
            </w:r>
          </w:p>
        </w:tc>
        <w:tc>
          <w:tcPr>
            <w:tcW w:w="2357" w:type="dxa"/>
            <w:tcBorders/>
          </w:tcPr>
          <w:p>
            <w:pPr>
              <w:pStyle w:val="style0"/>
              <w:widowControl w:val="false"/>
              <w:spacing w:lineRule="auto" w:line="360"/>
              <w:ind w:firstLine="0"/>
              <w:jc w:val="left"/>
              <w:contextualSpacing/>
              <w:rPr>
                <w:sz w:val="20"/>
              </w:rPr>
            </w:pPr>
            <w:r>
              <w:rPr>
                <w:sz w:val="20"/>
              </w:rPr>
              <w:t>Индивидуальная непереносимость.</w:t>
            </w:r>
          </w:p>
          <w:p>
            <w:pPr>
              <w:pStyle w:val="style0"/>
              <w:widowControl w:val="false"/>
              <w:spacing w:lineRule="auto" w:line="360"/>
              <w:ind w:firstLine="0"/>
              <w:jc w:val="left"/>
              <w:contextualSpacing/>
              <w:rPr>
                <w:sz w:val="20"/>
              </w:rPr>
            </w:pPr>
            <w:r>
              <w:rPr>
                <w:sz w:val="20"/>
              </w:rPr>
              <w:t>Тяжелая печеночная недостаточность.</w:t>
            </w:r>
          </w:p>
          <w:p>
            <w:pPr>
              <w:pStyle w:val="style0"/>
              <w:widowControl w:val="false"/>
              <w:spacing w:lineRule="auto" w:line="360"/>
              <w:ind w:firstLine="0"/>
              <w:jc w:val="left"/>
              <w:contextualSpacing/>
              <w:rPr>
                <w:sz w:val="20"/>
              </w:rPr>
            </w:pPr>
            <w:r>
              <w:rPr>
                <w:sz w:val="20"/>
              </w:rPr>
              <w:t>С осторожностью: вирусные гепатиты, цирроз печени, панкреатит, гемофилия, заболевания сердца</w:t>
            </w:r>
          </w:p>
        </w:tc>
      </w:tr>
      <w:tr>
        <w:tblPrEx/>
        <w:trPr/>
        <w:tc>
          <w:tcPr>
            <w:tcW w:w="1946" w:type="dxa"/>
            <w:tcBorders/>
          </w:tcPr>
          <w:p>
            <w:pPr>
              <w:pStyle w:val="style0"/>
              <w:widowControl w:val="false"/>
              <w:spacing w:lineRule="auto" w:line="360"/>
              <w:ind w:firstLine="0"/>
              <w:jc w:val="left"/>
              <w:contextualSpacing/>
              <w:rPr>
                <w:b/>
                <w:sz w:val="20"/>
              </w:rPr>
            </w:pPr>
            <w:r>
              <w:rPr>
                <w:b/>
                <w:sz w:val="20"/>
              </w:rPr>
              <w:t xml:space="preserve">Осельтамивир </w:t>
            </w:r>
          </w:p>
          <w:p>
            <w:pPr>
              <w:pStyle w:val="style0"/>
              <w:widowControl w:val="false"/>
              <w:spacing w:lineRule="auto" w:line="360"/>
              <w:ind w:firstLine="0"/>
              <w:jc w:val="left"/>
              <w:contextualSpacing/>
              <w:rPr>
                <w:sz w:val="20"/>
              </w:rPr>
            </w:pPr>
            <w:r>
              <w:rPr>
                <w:sz w:val="20"/>
              </w:rPr>
              <w:t xml:space="preserve">внутрь </w:t>
            </w:r>
          </w:p>
          <w:p>
            <w:pPr>
              <w:pStyle w:val="style0"/>
              <w:widowControl w:val="false"/>
              <w:spacing w:lineRule="auto" w:line="360"/>
              <w:ind w:firstLine="0"/>
              <w:jc w:val="left"/>
              <w:contextualSpacing/>
              <w:rPr>
                <w:sz w:val="20"/>
              </w:rPr>
            </w:pPr>
            <w:r>
              <w:rPr>
                <w:sz w:val="20"/>
              </w:rPr>
              <w:t>(приготовление суспензии)</w:t>
            </w:r>
          </w:p>
        </w:tc>
        <w:tc>
          <w:tcPr>
            <w:tcW w:w="1621" w:type="dxa"/>
            <w:tcBorders/>
          </w:tcPr>
          <w:p>
            <w:pPr>
              <w:pStyle w:val="style0"/>
              <w:widowControl w:val="false"/>
              <w:spacing w:lineRule="auto" w:line="360"/>
              <w:ind w:firstLine="0"/>
              <w:jc w:val="left"/>
              <w:contextualSpacing/>
              <w:rPr>
                <w:sz w:val="20"/>
              </w:rPr>
            </w:pPr>
            <w:r>
              <w:rPr>
                <w:sz w:val="20"/>
              </w:rPr>
              <w:t xml:space="preserve">Нет </w:t>
            </w:r>
          </w:p>
        </w:tc>
        <w:tc>
          <w:tcPr>
            <w:tcW w:w="2202" w:type="dxa"/>
            <w:tcBorders/>
          </w:tcPr>
          <w:p>
            <w:pPr>
              <w:pStyle w:val="style0"/>
              <w:widowControl w:val="false"/>
              <w:spacing w:lineRule="auto" w:line="360"/>
              <w:ind w:firstLine="0"/>
              <w:jc w:val="left"/>
              <w:rPr>
                <w:sz w:val="20"/>
              </w:rPr>
            </w:pPr>
            <w:r>
              <w:rPr>
                <w:sz w:val="20"/>
              </w:rPr>
              <w:t>Разовая доза</w:t>
            </w:r>
          </w:p>
          <w:p>
            <w:pPr>
              <w:pStyle w:val="style0"/>
              <w:widowControl w:val="false"/>
              <w:spacing w:lineRule="auto" w:line="360"/>
              <w:ind w:firstLine="0"/>
              <w:jc w:val="left"/>
              <w:rPr>
                <w:sz w:val="20"/>
              </w:rPr>
            </w:pPr>
            <w:r>
              <w:rPr>
                <w:sz w:val="20"/>
              </w:rPr>
              <w:t xml:space="preserve">0–12 мес: </w:t>
            </w:r>
            <w:r>
              <w:rPr>
                <w:sz w:val="20"/>
              </w:rPr>
              <w:t xml:space="preserve">3 мг/кг </w:t>
            </w:r>
          </w:p>
          <w:p>
            <w:pPr>
              <w:pStyle w:val="style0"/>
              <w:widowControl w:val="false"/>
              <w:spacing w:lineRule="auto" w:line="360"/>
              <w:ind w:firstLine="0"/>
              <w:jc w:val="left"/>
              <w:rPr>
                <w:sz w:val="20"/>
              </w:rPr>
            </w:pPr>
            <w:r>
              <w:rPr>
                <w:sz w:val="20"/>
              </w:rPr>
              <w:t xml:space="preserve">&lt;15 </w:t>
            </w:r>
            <w:r>
              <w:rPr>
                <w:sz w:val="20"/>
              </w:rPr>
              <w:t>кг (</w:t>
            </w:r>
            <w:r>
              <w:rPr>
                <w:sz w:val="20"/>
              </w:rPr>
              <w:t>&gt;12 мес</w:t>
            </w:r>
            <w:r>
              <w:rPr>
                <w:sz w:val="20"/>
              </w:rPr>
              <w:t>)</w:t>
            </w:r>
            <w:r>
              <w:rPr>
                <w:sz w:val="20"/>
              </w:rPr>
              <w:t xml:space="preserve">: 30 </w:t>
            </w:r>
            <w:r>
              <w:rPr>
                <w:sz w:val="20"/>
              </w:rPr>
              <w:t>мг</w:t>
            </w:r>
          </w:p>
          <w:p>
            <w:pPr>
              <w:pStyle w:val="style0"/>
              <w:widowControl w:val="false"/>
              <w:spacing w:lineRule="auto" w:line="360"/>
              <w:ind w:firstLine="0"/>
              <w:jc w:val="left"/>
              <w:rPr>
                <w:sz w:val="20"/>
              </w:rPr>
            </w:pPr>
            <w:r>
              <w:rPr>
                <w:sz w:val="20"/>
              </w:rPr>
              <w:t xml:space="preserve">15–23 </w:t>
            </w:r>
            <w:r>
              <w:rPr>
                <w:sz w:val="20"/>
              </w:rPr>
              <w:t>кг</w:t>
            </w:r>
            <w:r>
              <w:rPr>
                <w:sz w:val="20"/>
              </w:rPr>
              <w:t xml:space="preserve">: 45 </w:t>
            </w:r>
            <w:r>
              <w:rPr>
                <w:sz w:val="20"/>
              </w:rPr>
              <w:t>мг</w:t>
            </w:r>
          </w:p>
          <w:p>
            <w:pPr>
              <w:pStyle w:val="style0"/>
              <w:widowControl w:val="false"/>
              <w:spacing w:lineRule="auto" w:line="360"/>
              <w:ind w:firstLine="0"/>
              <w:jc w:val="left"/>
              <w:rPr>
                <w:sz w:val="20"/>
              </w:rPr>
            </w:pPr>
            <w:r>
              <w:rPr>
                <w:sz w:val="20"/>
              </w:rPr>
              <w:t xml:space="preserve">23–40 </w:t>
            </w:r>
            <w:r>
              <w:rPr>
                <w:sz w:val="20"/>
              </w:rPr>
              <w:t>кг</w:t>
            </w:r>
            <w:r>
              <w:rPr>
                <w:sz w:val="20"/>
              </w:rPr>
              <w:t xml:space="preserve">: 60 </w:t>
            </w:r>
            <w:r>
              <w:rPr>
                <w:sz w:val="20"/>
              </w:rPr>
              <w:t>мг</w:t>
            </w:r>
          </w:p>
          <w:p>
            <w:pPr>
              <w:pStyle w:val="style0"/>
              <w:widowControl w:val="false"/>
              <w:spacing w:lineRule="auto" w:line="360"/>
              <w:ind w:firstLine="0"/>
              <w:jc w:val="left"/>
              <w:rPr>
                <w:sz w:val="20"/>
              </w:rPr>
            </w:pPr>
            <w:r>
              <w:rPr>
                <w:sz w:val="20"/>
              </w:rPr>
              <w:t>&gt;40 кг: 75 мг</w:t>
            </w:r>
          </w:p>
          <w:p>
            <w:pPr>
              <w:pStyle w:val="style0"/>
              <w:widowControl w:val="false"/>
              <w:spacing w:lineRule="auto" w:line="360"/>
              <w:ind w:firstLine="0"/>
              <w:jc w:val="left"/>
              <w:rPr>
                <w:sz w:val="20"/>
              </w:rPr>
            </w:pPr>
            <w:r>
              <w:rPr>
                <w:sz w:val="20"/>
              </w:rPr>
              <w:t>х 2 раза в сутки</w:t>
            </w:r>
          </w:p>
        </w:tc>
        <w:tc>
          <w:tcPr>
            <w:tcW w:w="1444" w:type="dxa"/>
            <w:tcBorders/>
          </w:tcPr>
          <w:p>
            <w:pPr>
              <w:pStyle w:val="style0"/>
              <w:widowControl w:val="false"/>
              <w:spacing w:lineRule="auto" w:line="360"/>
              <w:ind w:firstLine="0"/>
              <w:jc w:val="left"/>
              <w:rPr>
                <w:sz w:val="20"/>
              </w:rPr>
            </w:pPr>
            <w:r>
              <w:rPr>
                <w:sz w:val="20"/>
              </w:rPr>
              <w:t>5 дней</w:t>
            </w:r>
          </w:p>
        </w:tc>
        <w:tc>
          <w:tcPr>
            <w:tcW w:w="2357" w:type="dxa"/>
            <w:tcBorders/>
          </w:tcPr>
          <w:p>
            <w:pPr>
              <w:pStyle w:val="style0"/>
              <w:widowControl w:val="false"/>
              <w:spacing w:lineRule="auto" w:line="360"/>
              <w:ind w:firstLine="0"/>
              <w:jc w:val="left"/>
              <w:contextualSpacing/>
              <w:rPr>
                <w:sz w:val="20"/>
              </w:rPr>
            </w:pPr>
            <w:r>
              <w:rPr>
                <w:sz w:val="20"/>
              </w:rPr>
              <w:t>Гиперчувствитель</w:t>
            </w:r>
            <w:r>
              <w:rPr>
                <w:sz w:val="20"/>
              </w:rPr>
              <w:t>ность, почечная недостаточность, в</w:t>
            </w:r>
            <w:r>
              <w:rPr>
                <w:sz w:val="20"/>
              </w:rPr>
              <w:t>ыраженные нарушения функции печени</w:t>
            </w:r>
          </w:p>
        </w:tc>
      </w:tr>
      <w:tr>
        <w:tblPrEx/>
        <w:trPr/>
        <w:tc>
          <w:tcPr>
            <w:tcW w:w="1946" w:type="dxa"/>
            <w:tcBorders/>
          </w:tcPr>
          <w:p>
            <w:pPr>
              <w:pStyle w:val="style0"/>
              <w:widowControl w:val="false"/>
              <w:spacing w:lineRule="auto" w:line="360"/>
              <w:ind w:firstLine="0"/>
              <w:jc w:val="left"/>
              <w:contextualSpacing/>
              <w:rPr>
                <w:b/>
                <w:sz w:val="20"/>
              </w:rPr>
            </w:pPr>
            <w:r>
              <w:rPr>
                <w:b/>
                <w:sz w:val="20"/>
              </w:rPr>
              <w:t>Гидроксихлорохин</w:t>
            </w:r>
          </w:p>
          <w:p>
            <w:pPr>
              <w:pStyle w:val="style0"/>
              <w:widowControl w:val="false"/>
              <w:spacing w:lineRule="auto" w:line="360"/>
              <w:ind w:firstLine="0"/>
              <w:jc w:val="left"/>
              <w:contextualSpacing/>
              <w:rPr>
                <w:sz w:val="20"/>
              </w:rPr>
            </w:pPr>
            <w:r>
              <w:rPr>
                <w:sz w:val="20"/>
              </w:rPr>
              <w:t>200 мг</w:t>
            </w:r>
          </w:p>
          <w:p>
            <w:pPr>
              <w:pStyle w:val="style0"/>
              <w:widowControl w:val="false"/>
              <w:spacing w:lineRule="auto" w:line="360"/>
              <w:ind w:firstLine="0"/>
              <w:jc w:val="left"/>
              <w:contextualSpacing/>
              <w:rPr>
                <w:sz w:val="20"/>
              </w:rPr>
            </w:pPr>
            <w:r>
              <w:rPr>
                <w:sz w:val="20"/>
              </w:rPr>
              <w:t>внутрь</w:t>
            </w:r>
          </w:p>
        </w:tc>
        <w:tc>
          <w:tcPr>
            <w:tcW w:w="1621" w:type="dxa"/>
            <w:tcBorders/>
          </w:tcPr>
          <w:p>
            <w:pPr>
              <w:pStyle w:val="style0"/>
              <w:widowControl w:val="false"/>
              <w:spacing w:lineRule="auto" w:line="360"/>
              <w:ind w:firstLine="0"/>
              <w:jc w:val="left"/>
              <w:contextualSpacing/>
              <w:rPr>
                <w:sz w:val="20"/>
              </w:rPr>
            </w:pPr>
            <w:r>
              <w:rPr>
                <w:sz w:val="20"/>
              </w:rPr>
              <w:t>&gt;</w:t>
            </w:r>
            <w:r>
              <w:rPr>
                <w:sz w:val="20"/>
              </w:rPr>
              <w:t>6 лет</w:t>
            </w: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p>
        </w:tc>
        <w:tc>
          <w:tcPr>
            <w:tcW w:w="2202" w:type="dxa"/>
            <w:tcBorders/>
          </w:tcPr>
          <w:p>
            <w:pPr>
              <w:pStyle w:val="style0"/>
              <w:widowControl w:val="false"/>
              <w:spacing w:lineRule="auto" w:line="360"/>
              <w:ind w:firstLine="0"/>
              <w:jc w:val="left"/>
              <w:rPr>
                <w:sz w:val="20"/>
              </w:rPr>
            </w:pPr>
            <w:r>
              <w:rPr>
                <w:sz w:val="20"/>
              </w:rPr>
              <w:t>&gt;31 кг</w:t>
            </w:r>
          </w:p>
          <w:p>
            <w:pPr>
              <w:pStyle w:val="style0"/>
              <w:widowControl w:val="false"/>
              <w:spacing w:lineRule="auto" w:line="360"/>
              <w:ind w:firstLine="0"/>
              <w:jc w:val="left"/>
              <w:rPr>
                <w:sz w:val="20"/>
              </w:rPr>
            </w:pPr>
            <w:r>
              <w:rPr>
                <w:sz w:val="20"/>
              </w:rPr>
              <w:t xml:space="preserve">не более </w:t>
            </w:r>
            <w:r>
              <w:rPr>
                <w:sz w:val="20"/>
              </w:rPr>
              <w:t>6,5 мг/кг/</w:t>
            </w:r>
            <w:r>
              <w:rPr>
                <w:sz w:val="20"/>
              </w:rPr>
              <w:t>сутки (не более 400 мг</w:t>
            </w:r>
            <w:r>
              <w:rPr>
                <w:sz w:val="20"/>
              </w:rPr>
              <w:t>/</w:t>
            </w:r>
            <w:r>
              <w:rPr>
                <w:sz w:val="20"/>
              </w:rPr>
              <w:t>сутки)</w:t>
            </w:r>
          </w:p>
          <w:p>
            <w:pPr>
              <w:pStyle w:val="style0"/>
              <w:widowControl w:val="false"/>
              <w:spacing w:lineRule="auto" w:line="360"/>
              <w:ind w:firstLine="0"/>
              <w:jc w:val="left"/>
              <w:rPr>
                <w:sz w:val="20"/>
              </w:rPr>
            </w:pPr>
            <w:r>
              <w:rPr>
                <w:sz w:val="20"/>
              </w:rPr>
              <w:t>(рассчитывается по «идеальной» массе тела, а не по реальной массе тела)</w:t>
            </w:r>
          </w:p>
        </w:tc>
        <w:tc>
          <w:tcPr>
            <w:tcW w:w="1444" w:type="dxa"/>
            <w:tcBorders/>
          </w:tcPr>
          <w:p>
            <w:pPr>
              <w:pStyle w:val="style0"/>
              <w:widowControl w:val="false"/>
              <w:spacing w:lineRule="auto" w:line="360"/>
              <w:ind w:firstLine="0"/>
              <w:jc w:val="left"/>
              <w:rPr>
                <w:sz w:val="20"/>
              </w:rPr>
            </w:pPr>
            <w:r>
              <w:rPr>
                <w:sz w:val="20"/>
              </w:rPr>
              <w:t>5 дней</w:t>
            </w:r>
          </w:p>
        </w:tc>
        <w:tc>
          <w:tcPr>
            <w:tcW w:w="2357" w:type="dxa"/>
            <w:tcBorders/>
          </w:tcPr>
          <w:p>
            <w:pPr>
              <w:pStyle w:val="style0"/>
              <w:widowControl w:val="false"/>
              <w:spacing w:lineRule="auto" w:line="360"/>
              <w:ind w:firstLine="0"/>
              <w:jc w:val="left"/>
              <w:contextualSpacing/>
              <w:rPr>
                <w:sz w:val="20"/>
              </w:rPr>
            </w:pPr>
            <w:r>
              <w:rPr>
                <w:sz w:val="20"/>
              </w:rPr>
              <w:t>Перед началом терапии проводится ЭКГ, рекомендован мониторинг в динамике</w:t>
            </w:r>
            <w:r>
              <w:rPr>
                <w:sz w:val="20"/>
              </w:rPr>
              <w:t>.</w:t>
            </w:r>
          </w:p>
          <w:p>
            <w:pPr>
              <w:pStyle w:val="style0"/>
              <w:widowControl w:val="false"/>
              <w:spacing w:lineRule="auto" w:line="360"/>
              <w:ind w:firstLine="0"/>
              <w:jc w:val="left"/>
              <w:contextualSpacing/>
              <w:rPr>
                <w:sz w:val="20"/>
              </w:rPr>
            </w:pPr>
            <w:r>
              <w:rPr>
                <w:sz w:val="20"/>
              </w:rPr>
              <w:t>Гиперчувствительность, ретинопатия,</w:t>
            </w:r>
          </w:p>
          <w:p>
            <w:pPr>
              <w:pStyle w:val="style0"/>
              <w:widowControl w:val="false"/>
              <w:spacing w:lineRule="auto" w:line="360"/>
              <w:ind w:firstLine="0"/>
              <w:jc w:val="left"/>
              <w:contextualSpacing/>
              <w:rPr>
                <w:sz w:val="20"/>
              </w:rPr>
            </w:pPr>
            <w:r>
              <w:rPr>
                <w:sz w:val="20"/>
              </w:rPr>
              <w:t xml:space="preserve">наследственная непереносимость лактозы, недостаточность </w:t>
            </w:r>
            <w:r>
              <w:rPr>
                <w:sz w:val="20"/>
              </w:rPr>
              <w:t>лактазы</w:t>
            </w:r>
            <w:r>
              <w:rPr>
                <w:sz w:val="20"/>
              </w:rPr>
              <w:t xml:space="preserve">, </w:t>
            </w:r>
            <w:r>
              <w:rPr>
                <w:sz w:val="20"/>
              </w:rPr>
              <w:t>галактоземия</w:t>
            </w:r>
            <w:r>
              <w:rPr>
                <w:sz w:val="20"/>
              </w:rPr>
              <w:t xml:space="preserve">. </w:t>
            </w:r>
            <w:r>
              <w:rPr>
                <w:sz w:val="20"/>
              </w:rPr>
              <w:t xml:space="preserve"> </w:t>
            </w:r>
            <w:r>
              <w:rPr>
                <w:sz w:val="20"/>
              </w:rPr>
              <w:t xml:space="preserve">С осторожностью при </w:t>
            </w:r>
            <w:r>
              <w:rPr>
                <w:sz w:val="20"/>
              </w:rPr>
              <w:t>зрительны</w:t>
            </w:r>
            <w:r>
              <w:rPr>
                <w:sz w:val="20"/>
              </w:rPr>
              <w:t>х</w:t>
            </w:r>
            <w:r>
              <w:rPr>
                <w:sz w:val="20"/>
              </w:rPr>
              <w:t xml:space="preserve"> расстройства</w:t>
            </w:r>
            <w:r>
              <w:rPr>
                <w:sz w:val="20"/>
              </w:rPr>
              <w:t>х,</w:t>
            </w:r>
            <w:r>
              <w:rPr>
                <w:sz w:val="20"/>
              </w:rPr>
              <w:t xml:space="preserve"> гематологически</w:t>
            </w:r>
            <w:r>
              <w:rPr>
                <w:sz w:val="20"/>
              </w:rPr>
              <w:t>х</w:t>
            </w:r>
            <w:r>
              <w:rPr>
                <w:sz w:val="20"/>
              </w:rPr>
              <w:t xml:space="preserve"> заболевания</w:t>
            </w:r>
            <w:r>
              <w:rPr>
                <w:sz w:val="20"/>
              </w:rPr>
              <w:t>х (в т.ч. в анамнезе), тяжелых неврологических</w:t>
            </w:r>
            <w:r>
              <w:rPr>
                <w:sz w:val="20"/>
              </w:rPr>
              <w:t xml:space="preserve"> заболевания</w:t>
            </w:r>
            <w:r>
              <w:rPr>
                <w:sz w:val="20"/>
              </w:rPr>
              <w:t>х</w:t>
            </w:r>
            <w:r>
              <w:rPr>
                <w:sz w:val="20"/>
              </w:rPr>
              <w:t xml:space="preserve">, </w:t>
            </w:r>
            <w:r>
              <w:rPr>
                <w:sz w:val="20"/>
              </w:rPr>
              <w:t>почечной и печеночной недостаточностью,</w:t>
            </w:r>
            <w:r>
              <w:rPr>
                <w:sz w:val="20"/>
              </w:rPr>
              <w:t xml:space="preserve"> гепатит</w:t>
            </w:r>
            <w:r>
              <w:rPr>
                <w:sz w:val="20"/>
              </w:rPr>
              <w:t xml:space="preserve">ом, </w:t>
            </w:r>
            <w:r>
              <w:rPr>
                <w:sz w:val="20"/>
              </w:rPr>
              <w:t>дефицит</w:t>
            </w:r>
            <w:r>
              <w:rPr>
                <w:sz w:val="20"/>
              </w:rPr>
              <w:t>ом глюкозо-6-фосфатдегидрогеназы,</w:t>
            </w:r>
          </w:p>
          <w:p>
            <w:pPr>
              <w:pStyle w:val="style0"/>
              <w:widowControl w:val="false"/>
              <w:spacing w:lineRule="auto" w:line="360"/>
              <w:ind w:firstLine="0"/>
              <w:jc w:val="left"/>
              <w:contextualSpacing/>
              <w:rPr>
                <w:b/>
                <w:sz w:val="20"/>
              </w:rPr>
            </w:pPr>
            <w:r>
              <w:rPr>
                <w:sz w:val="20"/>
              </w:rPr>
              <w:t>тяжелыми</w:t>
            </w:r>
            <w:r>
              <w:rPr>
                <w:sz w:val="20"/>
              </w:rPr>
              <w:t xml:space="preserve"> желу</w:t>
            </w:r>
            <w:r>
              <w:rPr>
                <w:sz w:val="20"/>
              </w:rPr>
              <w:t>дочно-кишечными заболеваниями</w:t>
            </w:r>
          </w:p>
        </w:tc>
      </w:tr>
      <w:tr>
        <w:tblPrEx/>
        <w:trPr/>
        <w:tc>
          <w:tcPr>
            <w:tcW w:w="1946" w:type="dxa"/>
            <w:tcBorders/>
          </w:tcPr>
          <w:p>
            <w:pPr>
              <w:pStyle w:val="style0"/>
              <w:widowControl w:val="false"/>
              <w:spacing w:lineRule="auto" w:line="360"/>
              <w:ind w:firstLine="0"/>
              <w:jc w:val="left"/>
              <w:contextualSpacing/>
              <w:rPr>
                <w:b/>
                <w:sz w:val="20"/>
              </w:rPr>
            </w:pPr>
            <w:r>
              <w:rPr>
                <w:b/>
                <w:sz w:val="20"/>
              </w:rPr>
              <w:t>Умифеновир</w:t>
            </w:r>
          </w:p>
          <w:p>
            <w:pPr>
              <w:pStyle w:val="style0"/>
              <w:widowControl w:val="false"/>
              <w:spacing w:lineRule="auto" w:line="360"/>
              <w:ind w:firstLine="0"/>
              <w:jc w:val="left"/>
              <w:contextualSpacing/>
              <w:rPr>
                <w:sz w:val="20"/>
              </w:rPr>
            </w:pPr>
            <w:r>
              <w:rPr>
                <w:sz w:val="20"/>
              </w:rPr>
              <w:t>внутрь</w:t>
            </w: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r>
              <w:rPr>
                <w:sz w:val="20"/>
              </w:rPr>
              <w:t>суспензия</w:t>
            </w:r>
          </w:p>
          <w:p>
            <w:pPr>
              <w:pStyle w:val="style0"/>
              <w:widowControl w:val="false"/>
              <w:spacing w:lineRule="auto" w:line="360"/>
              <w:ind w:firstLine="0"/>
              <w:jc w:val="left"/>
              <w:contextualSpacing/>
              <w:rPr>
                <w:sz w:val="20"/>
              </w:rPr>
            </w:pPr>
            <w:r>
              <w:rPr>
                <w:sz w:val="20"/>
              </w:rPr>
              <w:t>таблетки</w:t>
            </w:r>
          </w:p>
          <w:p>
            <w:pPr>
              <w:pStyle w:val="style0"/>
              <w:widowControl w:val="false"/>
              <w:spacing w:lineRule="auto" w:line="360"/>
              <w:ind w:firstLine="0"/>
              <w:jc w:val="left"/>
              <w:contextualSpacing/>
              <w:rPr>
                <w:sz w:val="20"/>
              </w:rPr>
            </w:pPr>
            <w:r>
              <w:rPr>
                <w:sz w:val="20"/>
              </w:rPr>
              <w:t>капсулы</w:t>
            </w:r>
          </w:p>
        </w:tc>
        <w:tc>
          <w:tcPr>
            <w:tcW w:w="1621" w:type="dxa"/>
            <w:tcBorders/>
          </w:tcPr>
          <w:p>
            <w:pPr>
              <w:pStyle w:val="style0"/>
              <w:widowControl w:val="false"/>
              <w:spacing w:lineRule="auto" w:line="360"/>
              <w:ind w:firstLine="0"/>
              <w:jc w:val="left"/>
              <w:contextualSpacing/>
              <w:rPr>
                <w:sz w:val="20"/>
              </w:rPr>
            </w:pPr>
            <w:r>
              <w:rPr>
                <w:sz w:val="20"/>
              </w:rPr>
              <w:t>&gt;</w:t>
            </w:r>
            <w:r>
              <w:rPr>
                <w:sz w:val="20"/>
              </w:rPr>
              <w:t>2</w:t>
            </w:r>
            <w:r>
              <w:rPr>
                <w:sz w:val="20"/>
              </w:rPr>
              <w:t xml:space="preserve"> лет</w:t>
            </w:r>
          </w:p>
        </w:tc>
        <w:tc>
          <w:tcPr>
            <w:tcW w:w="2202" w:type="dxa"/>
            <w:tcBorders/>
          </w:tcPr>
          <w:p>
            <w:pPr>
              <w:pStyle w:val="style0"/>
              <w:widowControl w:val="false"/>
              <w:spacing w:lineRule="auto" w:line="360"/>
              <w:ind w:firstLine="0"/>
              <w:jc w:val="left"/>
              <w:rPr>
                <w:sz w:val="20"/>
              </w:rPr>
            </w:pPr>
            <w:r>
              <w:rPr>
                <w:sz w:val="20"/>
              </w:rPr>
              <w:t>Разовая доза</w:t>
            </w:r>
          </w:p>
          <w:p>
            <w:pPr>
              <w:pStyle w:val="style0"/>
              <w:widowControl w:val="false"/>
              <w:spacing w:lineRule="auto" w:line="360"/>
              <w:ind w:firstLine="0"/>
              <w:jc w:val="left"/>
              <w:rPr>
                <w:sz w:val="20"/>
              </w:rPr>
            </w:pPr>
            <w:r>
              <w:rPr>
                <w:sz w:val="20"/>
              </w:rPr>
              <w:t>2–6 лет</w:t>
            </w:r>
            <w:r>
              <w:rPr>
                <w:sz w:val="20"/>
              </w:rPr>
              <w:t>:</w:t>
            </w:r>
            <w:r>
              <w:rPr>
                <w:sz w:val="20"/>
              </w:rPr>
              <w:tab/>
            </w:r>
            <w:r>
              <w:rPr>
                <w:sz w:val="20"/>
              </w:rPr>
              <w:t>10</w:t>
            </w:r>
            <w:r>
              <w:rPr>
                <w:sz w:val="20"/>
              </w:rPr>
              <w:t xml:space="preserve"> мл</w:t>
            </w:r>
            <w:r>
              <w:rPr>
                <w:sz w:val="20"/>
              </w:rPr>
              <w:t xml:space="preserve"> (50</w:t>
            </w:r>
            <w:r>
              <w:rPr>
                <w:sz w:val="20"/>
              </w:rPr>
              <w:t xml:space="preserve"> мг</w:t>
            </w:r>
            <w:r>
              <w:rPr>
                <w:sz w:val="20"/>
              </w:rPr>
              <w:t>)</w:t>
            </w:r>
          </w:p>
          <w:p>
            <w:pPr>
              <w:pStyle w:val="style0"/>
              <w:widowControl w:val="false"/>
              <w:spacing w:lineRule="auto" w:line="360"/>
              <w:ind w:firstLine="0"/>
              <w:jc w:val="left"/>
              <w:rPr>
                <w:sz w:val="20"/>
              </w:rPr>
            </w:pPr>
            <w:r>
              <w:rPr>
                <w:sz w:val="20"/>
              </w:rPr>
              <w:t>6–</w:t>
            </w:r>
            <w:r>
              <w:rPr>
                <w:sz w:val="20"/>
              </w:rPr>
              <w:t xml:space="preserve">12 лет: </w:t>
            </w:r>
            <w:r>
              <w:rPr>
                <w:sz w:val="20"/>
              </w:rPr>
              <w:t>20</w:t>
            </w:r>
            <w:r>
              <w:rPr>
                <w:sz w:val="20"/>
              </w:rPr>
              <w:t xml:space="preserve"> мл</w:t>
            </w:r>
            <w:r>
              <w:rPr>
                <w:sz w:val="20"/>
              </w:rPr>
              <w:t xml:space="preserve"> (100</w:t>
            </w:r>
            <w:r>
              <w:rPr>
                <w:sz w:val="20"/>
              </w:rPr>
              <w:t xml:space="preserve"> мг</w:t>
            </w:r>
            <w:r>
              <w:rPr>
                <w:sz w:val="20"/>
              </w:rPr>
              <w:t>)</w:t>
            </w:r>
          </w:p>
          <w:p>
            <w:pPr>
              <w:pStyle w:val="style0"/>
              <w:widowControl w:val="false"/>
              <w:spacing w:lineRule="auto" w:line="360"/>
              <w:ind w:firstLine="0"/>
              <w:jc w:val="left"/>
              <w:rPr>
                <w:sz w:val="20"/>
              </w:rPr>
            </w:pPr>
            <w:r>
              <w:rPr>
                <w:sz w:val="20"/>
              </w:rPr>
              <w:t>&gt;</w:t>
            </w:r>
            <w:r>
              <w:rPr>
                <w:sz w:val="20"/>
              </w:rPr>
              <w:t>12 лет</w:t>
            </w:r>
            <w:r>
              <w:rPr>
                <w:sz w:val="20"/>
              </w:rPr>
              <w:t>:</w:t>
            </w:r>
            <w:r>
              <w:rPr>
                <w:sz w:val="20"/>
              </w:rPr>
              <w:t xml:space="preserve"> 40</w:t>
            </w:r>
            <w:r>
              <w:rPr>
                <w:sz w:val="20"/>
              </w:rPr>
              <w:t xml:space="preserve"> мл</w:t>
            </w:r>
            <w:r>
              <w:rPr>
                <w:sz w:val="20"/>
              </w:rPr>
              <w:t xml:space="preserve"> (200</w:t>
            </w:r>
            <w:r>
              <w:rPr>
                <w:sz w:val="20"/>
              </w:rPr>
              <w:t xml:space="preserve"> мг</w:t>
            </w:r>
            <w:r>
              <w:rPr>
                <w:sz w:val="20"/>
              </w:rPr>
              <w:t>)</w:t>
            </w:r>
          </w:p>
          <w:p>
            <w:pPr>
              <w:pStyle w:val="style0"/>
              <w:widowControl w:val="false"/>
              <w:spacing w:lineRule="auto" w:line="360"/>
              <w:ind w:firstLine="0"/>
              <w:jc w:val="left"/>
              <w:rPr>
                <w:sz w:val="20"/>
              </w:rPr>
            </w:pPr>
            <w:r>
              <w:rPr>
                <w:sz w:val="20"/>
              </w:rPr>
              <w:t>4 раза в сутки</w:t>
            </w:r>
          </w:p>
          <w:p>
            <w:pPr>
              <w:pStyle w:val="style0"/>
              <w:widowControl w:val="false"/>
              <w:spacing w:lineRule="auto" w:line="360"/>
              <w:ind w:firstLine="0"/>
              <w:jc w:val="left"/>
              <w:rPr>
                <w:sz w:val="20"/>
              </w:rPr>
            </w:pPr>
            <w:r>
              <w:rPr>
                <w:sz w:val="20"/>
              </w:rPr>
              <w:t>(кратность приводится в соответствии с рекомендациями по лечению ОРВИ, у взрослых в КНР применялся 3-х кратный прием препарата)</w:t>
            </w:r>
          </w:p>
        </w:tc>
        <w:tc>
          <w:tcPr>
            <w:tcW w:w="1444" w:type="dxa"/>
            <w:tcBorders/>
          </w:tcPr>
          <w:p>
            <w:pPr>
              <w:pStyle w:val="style0"/>
              <w:widowControl w:val="false"/>
              <w:spacing w:lineRule="auto" w:line="360"/>
              <w:ind w:firstLine="0"/>
              <w:jc w:val="left"/>
              <w:rPr>
                <w:sz w:val="20"/>
              </w:rPr>
            </w:pPr>
            <w:r>
              <w:rPr>
                <w:sz w:val="20"/>
              </w:rPr>
              <w:t>5 дней</w:t>
            </w:r>
          </w:p>
        </w:tc>
        <w:tc>
          <w:tcPr>
            <w:tcW w:w="2357" w:type="dxa"/>
            <w:tcBorders/>
          </w:tcPr>
          <w:p>
            <w:pPr>
              <w:pStyle w:val="style0"/>
              <w:widowControl w:val="false"/>
              <w:spacing w:lineRule="auto" w:line="360"/>
              <w:ind w:firstLine="0"/>
              <w:jc w:val="left"/>
              <w:contextualSpacing/>
              <w:rPr>
                <w:sz w:val="20"/>
              </w:rPr>
            </w:pPr>
            <w:r>
              <w:rPr>
                <w:sz w:val="20"/>
              </w:rPr>
              <w:t>Повышенная</w:t>
            </w:r>
            <w:r>
              <w:rPr>
                <w:sz w:val="20"/>
              </w:rPr>
              <w:t xml:space="preserve"> </w:t>
            </w:r>
            <w:r>
              <w:rPr>
                <w:sz w:val="20"/>
              </w:rPr>
              <w:t xml:space="preserve"> чувствительность</w:t>
            </w:r>
          </w:p>
        </w:tc>
      </w:tr>
      <w:tr>
        <w:tblPrEx/>
        <w:trPr/>
        <w:tc>
          <w:tcPr>
            <w:tcW w:w="1946" w:type="dxa"/>
            <w:tcBorders/>
          </w:tcPr>
          <w:p>
            <w:pPr>
              <w:pStyle w:val="style0"/>
              <w:widowControl w:val="false"/>
              <w:spacing w:lineRule="auto" w:line="360"/>
              <w:ind w:firstLine="0"/>
              <w:jc w:val="left"/>
              <w:contextualSpacing/>
              <w:rPr>
                <w:b/>
                <w:sz w:val="20"/>
              </w:rPr>
            </w:pPr>
            <w:r>
              <w:rPr>
                <w:b/>
                <w:sz w:val="20"/>
              </w:rPr>
              <w:t>Рибавирин</w:t>
            </w:r>
          </w:p>
          <w:p>
            <w:pPr>
              <w:pStyle w:val="style0"/>
              <w:widowControl w:val="false"/>
              <w:spacing w:lineRule="auto" w:line="360"/>
              <w:ind w:firstLine="0"/>
              <w:jc w:val="left"/>
              <w:contextualSpacing/>
              <w:rPr>
                <w:sz w:val="20"/>
              </w:rPr>
            </w:pPr>
            <w:r>
              <w:rPr>
                <w:sz w:val="20"/>
              </w:rPr>
              <w:t>внутрь</w:t>
            </w:r>
          </w:p>
          <w:p>
            <w:pPr>
              <w:pStyle w:val="style0"/>
              <w:widowControl w:val="false"/>
              <w:spacing w:lineRule="auto" w:line="360"/>
              <w:ind w:firstLine="0"/>
              <w:jc w:val="left"/>
              <w:contextualSpacing/>
              <w:rPr>
                <w:sz w:val="20"/>
              </w:rPr>
            </w:pPr>
          </w:p>
          <w:p>
            <w:pPr>
              <w:pStyle w:val="style0"/>
              <w:widowControl w:val="false"/>
              <w:spacing w:lineRule="auto" w:line="360"/>
              <w:ind w:firstLine="0"/>
              <w:jc w:val="left"/>
              <w:contextualSpacing/>
              <w:rPr>
                <w:sz w:val="20"/>
              </w:rPr>
            </w:pPr>
            <w:r>
              <w:rPr>
                <w:sz w:val="20"/>
              </w:rPr>
              <w:t>суспензия</w:t>
            </w:r>
          </w:p>
          <w:p>
            <w:pPr>
              <w:pStyle w:val="style0"/>
              <w:widowControl w:val="false"/>
              <w:spacing w:lineRule="auto" w:line="360"/>
              <w:ind w:firstLine="0"/>
              <w:jc w:val="left"/>
              <w:contextualSpacing/>
              <w:rPr>
                <w:sz w:val="20"/>
              </w:rPr>
            </w:pPr>
            <w:r>
              <w:rPr>
                <w:sz w:val="20"/>
              </w:rPr>
              <w:t>таблетки</w:t>
            </w:r>
          </w:p>
          <w:p>
            <w:pPr>
              <w:pStyle w:val="style0"/>
              <w:widowControl w:val="false"/>
              <w:spacing w:lineRule="auto" w:line="360"/>
              <w:ind w:firstLine="0"/>
              <w:jc w:val="left"/>
              <w:contextualSpacing/>
              <w:rPr>
                <w:sz w:val="20"/>
              </w:rPr>
            </w:pPr>
            <w:r>
              <w:rPr>
                <w:sz w:val="20"/>
              </w:rPr>
              <w:t>капсулы</w:t>
            </w:r>
          </w:p>
        </w:tc>
        <w:tc>
          <w:tcPr>
            <w:tcW w:w="1621" w:type="dxa"/>
            <w:tcBorders/>
          </w:tcPr>
          <w:p>
            <w:pPr>
              <w:pStyle w:val="style0"/>
              <w:widowControl w:val="false"/>
              <w:spacing w:lineRule="auto" w:line="360"/>
              <w:ind w:firstLine="0"/>
              <w:jc w:val="left"/>
              <w:contextualSpacing/>
              <w:rPr>
                <w:sz w:val="20"/>
              </w:rPr>
            </w:pPr>
            <w:r>
              <w:rPr>
                <w:sz w:val="20"/>
              </w:rPr>
              <w:t>&gt;3 лет</w:t>
            </w:r>
          </w:p>
        </w:tc>
        <w:tc>
          <w:tcPr>
            <w:tcW w:w="2202" w:type="dxa"/>
            <w:tcBorders/>
          </w:tcPr>
          <w:p>
            <w:pPr>
              <w:pStyle w:val="style0"/>
              <w:widowControl w:val="false"/>
              <w:spacing w:lineRule="auto" w:line="360"/>
              <w:ind w:firstLine="0"/>
              <w:jc w:val="left"/>
              <w:rPr>
                <w:sz w:val="20"/>
              </w:rPr>
            </w:pPr>
            <w:r>
              <w:rPr>
                <w:sz w:val="20"/>
              </w:rPr>
              <w:t xml:space="preserve">&lt;47 </w:t>
            </w:r>
            <w:r>
              <w:rPr>
                <w:sz w:val="20"/>
              </w:rPr>
              <w:t>кг</w:t>
            </w:r>
            <w:r>
              <w:rPr>
                <w:sz w:val="20"/>
              </w:rPr>
              <w:t xml:space="preserve">: 15 </w:t>
            </w:r>
            <w:r>
              <w:rPr>
                <w:sz w:val="20"/>
              </w:rPr>
              <w:t>мг</w:t>
            </w:r>
            <w:r>
              <w:rPr>
                <w:sz w:val="20"/>
              </w:rPr>
              <w:t>/</w:t>
            </w:r>
            <w:r>
              <w:rPr>
                <w:sz w:val="20"/>
              </w:rPr>
              <w:t>кг</w:t>
            </w:r>
            <w:r>
              <w:rPr>
                <w:sz w:val="20"/>
              </w:rPr>
              <w:t>/</w:t>
            </w:r>
            <w:r>
              <w:rPr>
                <w:sz w:val="20"/>
              </w:rPr>
              <w:t>сутки 2 раза в сутки</w:t>
            </w:r>
          </w:p>
          <w:p>
            <w:pPr>
              <w:pStyle w:val="style0"/>
              <w:widowControl w:val="false"/>
              <w:spacing w:lineRule="auto" w:line="360"/>
              <w:ind w:firstLine="0"/>
              <w:jc w:val="left"/>
              <w:rPr>
                <w:sz w:val="20"/>
              </w:rPr>
            </w:pPr>
            <w:r>
              <w:rPr>
                <w:sz w:val="20"/>
              </w:rPr>
              <w:t xml:space="preserve">47–59 </w:t>
            </w:r>
            <w:r>
              <w:rPr>
                <w:sz w:val="20"/>
              </w:rPr>
              <w:t>кг</w:t>
            </w:r>
            <w:r>
              <w:rPr>
                <w:sz w:val="20"/>
              </w:rPr>
              <w:t>: 400 мг/сутки</w:t>
            </w:r>
          </w:p>
          <w:p>
            <w:pPr>
              <w:pStyle w:val="style0"/>
              <w:widowControl w:val="false"/>
              <w:spacing w:lineRule="auto" w:line="360"/>
              <w:ind w:firstLine="0"/>
              <w:jc w:val="left"/>
              <w:rPr>
                <w:sz w:val="20"/>
              </w:rPr>
            </w:pPr>
            <w:r>
              <w:rPr>
                <w:sz w:val="20"/>
              </w:rPr>
              <w:t>2 раза в сутки</w:t>
            </w:r>
          </w:p>
          <w:p>
            <w:pPr>
              <w:pStyle w:val="style0"/>
              <w:widowControl w:val="false"/>
              <w:spacing w:lineRule="auto" w:line="360"/>
              <w:ind w:firstLine="0"/>
              <w:jc w:val="left"/>
              <w:rPr>
                <w:sz w:val="20"/>
              </w:rPr>
            </w:pPr>
            <w:r>
              <w:rPr>
                <w:sz w:val="20"/>
              </w:rPr>
              <w:t xml:space="preserve">60–73 </w:t>
            </w:r>
            <w:r>
              <w:rPr>
                <w:sz w:val="20"/>
              </w:rPr>
              <w:t>кг</w:t>
            </w:r>
            <w:r>
              <w:rPr>
                <w:sz w:val="20"/>
              </w:rPr>
              <w:t xml:space="preserve">: </w:t>
            </w:r>
            <w:r>
              <w:rPr>
                <w:sz w:val="20"/>
              </w:rPr>
              <w:t>по</w:t>
            </w:r>
            <w:r>
              <w:rPr>
                <w:sz w:val="20"/>
              </w:rPr>
              <w:t xml:space="preserve"> 400 </w:t>
            </w:r>
            <w:r>
              <w:rPr>
                <w:sz w:val="20"/>
              </w:rPr>
              <w:t>мг</w:t>
            </w:r>
            <w:r>
              <w:rPr>
                <w:sz w:val="20"/>
              </w:rPr>
              <w:t xml:space="preserve"> </w:t>
            </w:r>
            <w:r>
              <w:rPr>
                <w:sz w:val="20"/>
              </w:rPr>
              <w:t>утром +</w:t>
            </w:r>
            <w:r>
              <w:rPr>
                <w:sz w:val="20"/>
              </w:rPr>
              <w:t xml:space="preserve"> 600 </w:t>
            </w:r>
            <w:r>
              <w:rPr>
                <w:sz w:val="20"/>
              </w:rPr>
              <w:t>мг вечером</w:t>
            </w:r>
          </w:p>
          <w:p>
            <w:pPr>
              <w:pStyle w:val="style0"/>
              <w:widowControl w:val="false"/>
              <w:spacing w:lineRule="auto" w:line="360"/>
              <w:ind w:firstLine="0"/>
              <w:jc w:val="left"/>
              <w:rPr>
                <w:sz w:val="20"/>
              </w:rPr>
            </w:pPr>
            <w:r>
              <w:rPr>
                <w:sz w:val="20"/>
              </w:rPr>
              <w:t>&gt;73</w:t>
            </w:r>
            <w:r>
              <w:rPr>
                <w:sz w:val="20"/>
              </w:rPr>
              <w:t xml:space="preserve"> кг</w:t>
            </w:r>
            <w:r>
              <w:rPr>
                <w:sz w:val="20"/>
              </w:rPr>
              <w:t>: 600 мг</w:t>
            </w:r>
            <w:r>
              <w:rPr>
                <w:sz w:val="20"/>
              </w:rPr>
              <w:t xml:space="preserve"> х 2 раза в сутки</w:t>
            </w:r>
          </w:p>
        </w:tc>
        <w:tc>
          <w:tcPr>
            <w:tcW w:w="1444" w:type="dxa"/>
            <w:tcBorders/>
          </w:tcPr>
          <w:p>
            <w:pPr>
              <w:pStyle w:val="style0"/>
              <w:widowControl w:val="false"/>
              <w:spacing w:lineRule="auto" w:line="360"/>
              <w:ind w:firstLine="0"/>
              <w:jc w:val="left"/>
              <w:rPr>
                <w:sz w:val="20"/>
              </w:rPr>
            </w:pPr>
            <w:r>
              <w:rPr>
                <w:sz w:val="20"/>
              </w:rPr>
              <w:t>До 14 дней</w:t>
            </w:r>
          </w:p>
        </w:tc>
        <w:tc>
          <w:tcPr>
            <w:tcW w:w="2357" w:type="dxa"/>
            <w:tcBorders/>
          </w:tcPr>
          <w:p>
            <w:pPr>
              <w:pStyle w:val="style0"/>
              <w:widowControl w:val="false"/>
              <w:spacing w:lineRule="auto" w:line="360"/>
              <w:ind w:firstLine="0"/>
              <w:jc w:val="left"/>
              <w:contextualSpacing/>
              <w:rPr>
                <w:sz w:val="20"/>
              </w:rPr>
            </w:pPr>
            <w:r>
              <w:rPr>
                <w:sz w:val="20"/>
              </w:rPr>
              <w:t>Сердечно-сосудистые</w:t>
            </w:r>
            <w:r>
              <w:rPr>
                <w:sz w:val="20"/>
              </w:rPr>
              <w:t xml:space="preserve"> заболевания, тяжелая анемия, печеночная недостаточность,</w:t>
            </w:r>
          </w:p>
          <w:p>
            <w:pPr>
              <w:pStyle w:val="style0"/>
              <w:widowControl w:val="false"/>
              <w:spacing w:lineRule="auto" w:line="360"/>
              <w:ind w:firstLine="0"/>
              <w:jc w:val="left"/>
              <w:contextualSpacing/>
              <w:rPr>
                <w:sz w:val="20"/>
              </w:rPr>
            </w:pPr>
            <w:r>
              <w:rPr>
                <w:sz w:val="20"/>
              </w:rPr>
              <w:t>аутоиммунные заболевания,</w:t>
            </w:r>
          </w:p>
          <w:p>
            <w:pPr>
              <w:pStyle w:val="style0"/>
              <w:widowControl w:val="false"/>
              <w:spacing w:lineRule="auto" w:line="360"/>
              <w:ind w:firstLine="0"/>
              <w:jc w:val="left"/>
              <w:contextualSpacing/>
              <w:rPr>
                <w:sz w:val="20"/>
              </w:rPr>
            </w:pPr>
            <w:r>
              <w:rPr>
                <w:sz w:val="20"/>
              </w:rPr>
              <w:t xml:space="preserve">непереносимость лактозы, дефицит </w:t>
            </w:r>
            <w:r>
              <w:rPr>
                <w:sz w:val="20"/>
              </w:rPr>
              <w:t>лактазы</w:t>
            </w:r>
            <w:r>
              <w:rPr>
                <w:sz w:val="20"/>
              </w:rPr>
              <w:t xml:space="preserve">, </w:t>
            </w:r>
            <w:r>
              <w:rPr>
                <w:sz w:val="20"/>
              </w:rPr>
              <w:t>глю</w:t>
            </w:r>
            <w:r>
              <w:rPr>
                <w:sz w:val="20"/>
              </w:rPr>
              <w:t>козо</w:t>
            </w:r>
            <w:r>
              <w:rPr>
                <w:sz w:val="20"/>
              </w:rPr>
              <w:t xml:space="preserve"> – </w:t>
            </w:r>
            <w:r>
              <w:rPr>
                <w:sz w:val="20"/>
              </w:rPr>
              <w:t>галактозная</w:t>
            </w:r>
            <w:r>
              <w:rPr>
                <w:sz w:val="20"/>
              </w:rPr>
              <w:t xml:space="preserve">  </w:t>
            </w:r>
            <w:r>
              <w:rPr>
                <w:sz w:val="20"/>
              </w:rPr>
              <w:t>мальабсорбция</w:t>
            </w:r>
          </w:p>
          <w:p>
            <w:pPr>
              <w:pStyle w:val="style0"/>
              <w:widowControl w:val="false"/>
              <w:spacing w:lineRule="auto" w:line="360"/>
              <w:ind w:firstLine="0"/>
              <w:jc w:val="left"/>
              <w:contextualSpacing/>
              <w:rPr>
                <w:sz w:val="20"/>
              </w:rPr>
            </w:pPr>
            <w:r>
              <w:rPr>
                <w:sz w:val="20"/>
              </w:rPr>
              <w:t>повышенная чувствительность к препарату.</w:t>
            </w:r>
          </w:p>
        </w:tc>
      </w:tr>
      <w:tr>
        <w:tblPrEx/>
        <w:trPr/>
        <w:tc>
          <w:tcPr>
            <w:tcW w:w="1946" w:type="dxa"/>
            <w:tcBorders/>
          </w:tcPr>
          <w:p>
            <w:pPr>
              <w:pStyle w:val="style0"/>
              <w:widowControl w:val="false"/>
              <w:spacing w:lineRule="auto" w:line="360"/>
              <w:ind w:firstLine="0"/>
              <w:jc w:val="left"/>
              <w:contextualSpacing/>
              <w:rPr>
                <w:b/>
                <w:sz w:val="20"/>
              </w:rPr>
            </w:pPr>
            <w:r>
              <w:rPr>
                <w:b/>
                <w:sz w:val="20"/>
              </w:rPr>
              <w:t>ВВИГ</w:t>
            </w:r>
          </w:p>
          <w:p>
            <w:pPr>
              <w:pStyle w:val="style0"/>
              <w:widowControl w:val="false"/>
              <w:spacing w:lineRule="auto" w:line="360"/>
              <w:ind w:firstLine="0"/>
              <w:jc w:val="left"/>
              <w:contextualSpacing/>
              <w:rPr>
                <w:sz w:val="20"/>
              </w:rPr>
            </w:pPr>
            <w:r>
              <w:rPr>
                <w:sz w:val="20"/>
              </w:rPr>
              <w:t>в</w:t>
            </w:r>
            <w:r>
              <w:rPr>
                <w:sz w:val="20"/>
                <w:lang w:val="en-US"/>
              </w:rPr>
              <w:t>/</w:t>
            </w:r>
            <w:r>
              <w:rPr>
                <w:sz w:val="20"/>
              </w:rPr>
              <w:t>в</w:t>
            </w:r>
          </w:p>
        </w:tc>
        <w:tc>
          <w:tcPr>
            <w:tcW w:w="1621" w:type="dxa"/>
            <w:tcBorders/>
          </w:tcPr>
          <w:p>
            <w:pPr>
              <w:pStyle w:val="style0"/>
              <w:widowControl w:val="false"/>
              <w:spacing w:lineRule="auto" w:line="360"/>
              <w:ind w:firstLine="0"/>
              <w:jc w:val="left"/>
              <w:contextualSpacing/>
              <w:rPr>
                <w:sz w:val="20"/>
              </w:rPr>
            </w:pPr>
            <w:r>
              <w:rPr>
                <w:sz w:val="20"/>
              </w:rPr>
              <w:t>Нет</w:t>
            </w:r>
          </w:p>
        </w:tc>
        <w:tc>
          <w:tcPr>
            <w:tcW w:w="3646" w:type="dxa"/>
            <w:gridSpan w:val="2"/>
            <w:tcBorders/>
          </w:tcPr>
          <w:p>
            <w:pPr>
              <w:pStyle w:val="style0"/>
              <w:widowControl w:val="false"/>
              <w:spacing w:lineRule="auto" w:line="360"/>
              <w:ind w:firstLine="0"/>
              <w:jc w:val="left"/>
              <w:rPr>
                <w:sz w:val="20"/>
              </w:rPr>
            </w:pPr>
            <w:r>
              <w:rPr>
                <w:sz w:val="20"/>
              </w:rPr>
              <w:t xml:space="preserve">1 </w:t>
            </w:r>
            <w:r>
              <w:rPr>
                <w:sz w:val="20"/>
              </w:rPr>
              <w:t>г</w:t>
            </w:r>
            <w:r>
              <w:rPr>
                <w:sz w:val="20"/>
              </w:rPr>
              <w:t>/</w:t>
            </w:r>
            <w:r>
              <w:rPr>
                <w:sz w:val="20"/>
              </w:rPr>
              <w:t>кг</w:t>
            </w:r>
            <w:r>
              <w:rPr>
                <w:sz w:val="20"/>
              </w:rPr>
              <w:t>/</w:t>
            </w:r>
            <w:r>
              <w:rPr>
                <w:sz w:val="20"/>
              </w:rPr>
              <w:t>сутки</w:t>
            </w:r>
            <w:r>
              <w:rPr>
                <w:sz w:val="20"/>
              </w:rPr>
              <w:t xml:space="preserve"> 2 </w:t>
            </w:r>
            <w:r>
              <w:rPr>
                <w:sz w:val="20"/>
              </w:rPr>
              <w:t>дня</w:t>
            </w:r>
            <w:r>
              <w:rPr>
                <w:sz w:val="20"/>
              </w:rPr>
              <w:t xml:space="preserve">, </w:t>
            </w:r>
            <w:r>
              <w:rPr>
                <w:i/>
                <w:sz w:val="20"/>
              </w:rPr>
              <w:t>или</w:t>
            </w:r>
            <w:r>
              <w:rPr>
                <w:sz w:val="20"/>
              </w:rPr>
              <w:t xml:space="preserve"> </w:t>
            </w:r>
          </w:p>
          <w:p>
            <w:pPr>
              <w:pStyle w:val="style0"/>
              <w:widowControl w:val="false"/>
              <w:spacing w:lineRule="auto" w:line="360"/>
              <w:ind w:firstLine="0"/>
              <w:jc w:val="left"/>
              <w:rPr>
                <w:sz w:val="20"/>
              </w:rPr>
            </w:pPr>
            <w:r>
              <w:rPr>
                <w:sz w:val="20"/>
              </w:rPr>
              <w:t xml:space="preserve">400 </w:t>
            </w:r>
            <w:r>
              <w:rPr>
                <w:sz w:val="20"/>
              </w:rPr>
              <w:t>мг</w:t>
            </w:r>
            <w:r>
              <w:rPr>
                <w:sz w:val="20"/>
              </w:rPr>
              <w:t>/</w:t>
            </w:r>
            <w:r>
              <w:rPr>
                <w:sz w:val="20"/>
              </w:rPr>
              <w:t>кг</w:t>
            </w:r>
            <w:r>
              <w:rPr>
                <w:sz w:val="20"/>
              </w:rPr>
              <w:t>/</w:t>
            </w:r>
            <w:r>
              <w:rPr>
                <w:sz w:val="20"/>
              </w:rPr>
              <w:t>сутки</w:t>
            </w:r>
            <w:r>
              <w:rPr>
                <w:sz w:val="20"/>
              </w:rPr>
              <w:t xml:space="preserve"> 5 </w:t>
            </w:r>
            <w:r>
              <w:rPr>
                <w:sz w:val="20"/>
              </w:rPr>
              <w:t>дней</w:t>
            </w:r>
          </w:p>
        </w:tc>
        <w:tc>
          <w:tcPr>
            <w:tcW w:w="2357" w:type="dxa"/>
            <w:tcBorders/>
          </w:tcPr>
          <w:p>
            <w:pPr>
              <w:pStyle w:val="style0"/>
              <w:widowControl w:val="false"/>
              <w:spacing w:lineRule="auto" w:line="360"/>
              <w:ind w:firstLine="0"/>
              <w:jc w:val="left"/>
              <w:contextualSpacing/>
              <w:rPr>
                <w:b/>
                <w:sz w:val="20"/>
              </w:rPr>
            </w:pPr>
            <w:r>
              <w:rPr>
                <w:b/>
                <w:sz w:val="20"/>
              </w:rPr>
              <w:t>Только по строгим показаниям!</w:t>
            </w:r>
          </w:p>
        </w:tc>
      </w:tr>
    </w:tbl>
    <w:p>
      <w:pPr>
        <w:pStyle w:val="style0"/>
        <w:widowControl w:val="false"/>
        <w:spacing w:lineRule="auto" w:line="360"/>
        <w:ind w:firstLine="0"/>
        <w:jc w:val="left"/>
        <w:contextualSpacing/>
        <w:rPr>
          <w:sz w:val="24"/>
          <w:szCs w:val="24"/>
          <w:lang w:val="en-US"/>
        </w:rPr>
      </w:pPr>
    </w:p>
    <w:p>
      <w:pPr>
        <w:pStyle w:val="style0"/>
        <w:widowControl w:val="false"/>
        <w:spacing w:lineRule="auto" w:line="360"/>
        <w:ind w:firstLine="0"/>
        <w:rPr>
          <w:sz w:val="24"/>
          <w:szCs w:val="24"/>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b/>
          <w:sz w:val="28"/>
          <w:szCs w:val="28"/>
        </w:rPr>
      </w:pPr>
      <w:r>
        <w:rPr>
          <w:b/>
          <w:sz w:val="28"/>
          <w:szCs w:val="28"/>
        </w:rPr>
        <w:t>13</w:t>
      </w:r>
      <w:r>
        <w:rPr>
          <w:b/>
          <w:sz w:val="28"/>
          <w:szCs w:val="28"/>
        </w:rPr>
        <w:t>. Литература,</w:t>
      </w:r>
      <w:r>
        <w:rPr>
          <w:b/>
          <w:sz w:val="28"/>
          <w:szCs w:val="28"/>
        </w:rPr>
        <w:t xml:space="preserve"> нормативные документы</w:t>
      </w:r>
      <w:r>
        <w:rPr>
          <w:b/>
          <w:sz w:val="28"/>
          <w:szCs w:val="28"/>
        </w:rPr>
        <w:t xml:space="preserve"> и электронные ресурсы</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Corman</w:t>
      </w:r>
      <w:r>
        <w:rPr>
          <w:sz w:val="20"/>
          <w:szCs w:val="20"/>
          <w:lang w:val="en-US"/>
        </w:rPr>
        <w:t xml:space="preserve">, V. M., </w:t>
      </w:r>
      <w:r>
        <w:rPr>
          <w:sz w:val="20"/>
          <w:szCs w:val="20"/>
          <w:lang w:val="en-US"/>
        </w:rPr>
        <w:t>Muth</w:t>
      </w:r>
      <w:r>
        <w:rPr>
          <w:sz w:val="20"/>
          <w:szCs w:val="20"/>
          <w:lang w:val="en-US"/>
        </w:rPr>
        <w:t xml:space="preserve">, D., Niemeyer, D. &amp; </w:t>
      </w:r>
      <w:r>
        <w:rPr>
          <w:sz w:val="20"/>
          <w:szCs w:val="20"/>
          <w:lang w:val="en-US"/>
        </w:rPr>
        <w:t>Drosten</w:t>
      </w:r>
      <w:r>
        <w:rPr>
          <w:sz w:val="20"/>
          <w:szCs w:val="20"/>
          <w:lang w:val="en-US"/>
        </w:rPr>
        <w:t>, C. Adv. Virus Res. 100, 163–188 (2018).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Технические руководящие указания ВОЗ. Наименование заболевания, вызванного </w:t>
      </w:r>
      <w:r>
        <w:rPr>
          <w:sz w:val="20"/>
          <w:szCs w:val="20"/>
        </w:rPr>
        <w:t>коронавирусом</w:t>
      </w:r>
      <w:r>
        <w:rPr>
          <w:sz w:val="20"/>
          <w:szCs w:val="20"/>
        </w:rPr>
        <w:t xml:space="preserve"> (COVID-19), и вирусного возбудителя. </w:t>
      </w:r>
      <w:r>
        <w:rPr/>
        <w:fldChar w:fldCharType="begin"/>
      </w:r>
      <w:r>
        <w:instrText xml:space="preserve"> HYPERLINK "https://www.who.int/ru/emergencies/diseases/novel-coronavirus-2019/technical-guidance/naming-the-coronavirus-disease-(covid-2019)-and-the-virus-that-causes-it" </w:instrText>
      </w:r>
      <w:r>
        <w:rPr/>
        <w:fldChar w:fldCharType="separate"/>
      </w:r>
      <w:r>
        <w:rPr>
          <w:rStyle w:val="style85"/>
          <w:sz w:val="20"/>
          <w:szCs w:val="20"/>
        </w:rPr>
        <w:t>https://www.who.int/ru/emergencies/diseases/novel-coronavirus-2019/technical-guidance/naming-the-coronavirus-disease-(covid-2019)-and-the-virus-that-causes-it</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Wenjie</w:t>
      </w:r>
      <w:r>
        <w:rPr>
          <w:sz w:val="20"/>
          <w:szCs w:val="20"/>
          <w:lang w:val="en-US"/>
        </w:rPr>
        <w:t xml:space="preserve"> Tan at al. Notes from the Field: A Novel Coronavirus Genome Identified in a Cluster of Pneumonia Cases — Wuhan, China 2019−2020. China CDC Weekly , 2020, 2(4): 61-62: </w:t>
      </w:r>
      <w:r>
        <w:rPr/>
        <w:fldChar w:fldCharType="begin"/>
      </w:r>
      <w:r>
        <w:instrText xml:space="preserve"> HYPERLINK "http://weekly.chinacdc.cn/en/article/id/a3907201-f64f-4154-a19e-4253b453d10c" </w:instrText>
      </w:r>
      <w:r>
        <w:rPr/>
        <w:fldChar w:fldCharType="separate"/>
      </w:r>
      <w:r>
        <w:rPr>
          <w:rStyle w:val="style85"/>
          <w:sz w:val="20"/>
          <w:szCs w:val="20"/>
          <w:lang w:val="en-US"/>
        </w:rPr>
        <w:t>http://weekly.chinacdc.cn/en/article/id/a3907201-f64f-4154-a19e-4253b453d10c</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G. </w:t>
      </w:r>
      <w:r>
        <w:rPr>
          <w:sz w:val="20"/>
          <w:szCs w:val="20"/>
          <w:lang w:val="en-US"/>
        </w:rPr>
        <w:t>Kampf</w:t>
      </w:r>
      <w:r>
        <w:rPr>
          <w:sz w:val="20"/>
          <w:szCs w:val="20"/>
          <w:lang w:val="en-US"/>
        </w:rPr>
        <w:t xml:space="preserve">, D. </w:t>
      </w:r>
      <w:r>
        <w:rPr>
          <w:sz w:val="20"/>
          <w:szCs w:val="20"/>
          <w:lang w:val="en-US"/>
        </w:rPr>
        <w:t>Todt</w:t>
      </w:r>
      <w:r>
        <w:rPr>
          <w:sz w:val="20"/>
          <w:szCs w:val="20"/>
          <w:lang w:val="en-US"/>
        </w:rPr>
        <w:t xml:space="preserve">, S. </w:t>
      </w:r>
      <w:r>
        <w:rPr>
          <w:sz w:val="20"/>
          <w:szCs w:val="20"/>
          <w:lang w:val="en-US"/>
        </w:rPr>
        <w:t>Pfaender</w:t>
      </w:r>
      <w:r>
        <w:rPr>
          <w:sz w:val="20"/>
          <w:szCs w:val="20"/>
          <w:lang w:val="en-US"/>
        </w:rPr>
        <w:t xml:space="preserve">, E. Steinmann. Persistence of coronaviruses on inanimate surfaces and their inactivation with biocidal agents. Journal of Hospital Infection 104 (2020) 246e251. </w:t>
      </w:r>
      <w:r>
        <w:rPr/>
        <w:fldChar w:fldCharType="begin"/>
      </w:r>
      <w:r>
        <w:instrText xml:space="preserve"> HYPERLINK "https://doi.org/10.1016/j.jhin.2020.01.022" </w:instrText>
      </w:r>
      <w:r>
        <w:rPr/>
        <w:fldChar w:fldCharType="separate"/>
      </w:r>
      <w:r>
        <w:rPr>
          <w:rStyle w:val="style85"/>
          <w:sz w:val="20"/>
          <w:szCs w:val="20"/>
          <w:lang w:val="en-US"/>
        </w:rPr>
        <w:t>https://doi.org/10.1016/j.jhin.2020.01.022</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Sean Wei Xiang Ong, et al. // Air, Surface Environmental, and Personal Protective Equipment Contamination by Severe Acute Respiratory Syndrome Coronavirus 2 (SARS-CoV-2) From a Symptomatic Patient. // JAMA.  2020; DOI: 10</w:t>
      </w:r>
      <w:r>
        <w:rPr>
          <w:sz w:val="20"/>
          <w:szCs w:val="20"/>
          <w:lang w:val="en-US"/>
        </w:rPr>
        <w:t>.1001/jama.2020.3227</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lang w:val="en-US"/>
        </w:rPr>
        <w:t>Rothe</w:t>
      </w:r>
      <w:r>
        <w:rPr>
          <w:sz w:val="20"/>
          <w:szCs w:val="20"/>
          <w:lang w:val="en-US"/>
        </w:rPr>
        <w:t xml:space="preserve"> C, </w:t>
      </w:r>
      <w:r>
        <w:rPr>
          <w:sz w:val="20"/>
          <w:szCs w:val="20"/>
          <w:lang w:val="en-US"/>
        </w:rPr>
        <w:t>Schunk</w:t>
      </w:r>
      <w:r>
        <w:rPr>
          <w:sz w:val="20"/>
          <w:szCs w:val="20"/>
          <w:lang w:val="en-US"/>
        </w:rPr>
        <w:t xml:space="preserve"> M, </w:t>
      </w:r>
      <w:r>
        <w:rPr>
          <w:sz w:val="20"/>
          <w:szCs w:val="20"/>
          <w:lang w:val="en-US"/>
        </w:rPr>
        <w:t>Sothmann</w:t>
      </w:r>
      <w:r>
        <w:rPr>
          <w:sz w:val="20"/>
          <w:szCs w:val="20"/>
          <w:lang w:val="en-US"/>
        </w:rPr>
        <w:t xml:space="preserve"> P, at al. Transmission of 2019-nCoV Infection from an Asymptomatic Contact in Germany. N </w:t>
      </w:r>
      <w:r>
        <w:rPr>
          <w:sz w:val="20"/>
          <w:szCs w:val="20"/>
          <w:lang w:val="en-US"/>
        </w:rPr>
        <w:t>Engl</w:t>
      </w:r>
      <w:r>
        <w:rPr>
          <w:sz w:val="20"/>
          <w:szCs w:val="20"/>
          <w:lang w:val="en-US"/>
        </w:rPr>
        <w:t xml:space="preserve"> J Med. 2020</w:t>
      </w:r>
      <w:r>
        <w:rPr>
          <w:sz w:val="20"/>
          <w:szCs w:val="20"/>
          <w:lang w:val="en-US"/>
        </w:rPr>
        <w:t>;382</w:t>
      </w:r>
      <w:r>
        <w:rPr>
          <w:sz w:val="20"/>
          <w:szCs w:val="20"/>
          <w:lang w:val="en-US"/>
        </w:rPr>
        <w:t xml:space="preserve">(10):970. </w:t>
      </w:r>
      <w:r>
        <w:rPr>
          <w:sz w:val="20"/>
          <w:szCs w:val="20"/>
          <w:lang w:val="en-US"/>
        </w:rPr>
        <w:t>Epub</w:t>
      </w:r>
      <w:r>
        <w:rPr>
          <w:sz w:val="20"/>
          <w:szCs w:val="20"/>
          <w:lang w:val="en-US"/>
        </w:rPr>
        <w:t xml:space="preserve"> 2020 Jan 30.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Kelvin Kai-Wang To, Owen </w:t>
      </w:r>
      <w:r>
        <w:rPr>
          <w:sz w:val="20"/>
          <w:szCs w:val="20"/>
          <w:lang w:val="en-US"/>
        </w:rPr>
        <w:t>Tak</w:t>
      </w:r>
      <w:r>
        <w:rPr>
          <w:sz w:val="20"/>
          <w:szCs w:val="20"/>
          <w:lang w:val="en-US"/>
        </w:rPr>
        <w:t>-Yin Tsang, Wai-</w:t>
      </w:r>
      <w:r>
        <w:rPr>
          <w:sz w:val="20"/>
          <w:szCs w:val="20"/>
          <w:lang w:val="en-US"/>
        </w:rPr>
        <w:t>Shing</w:t>
      </w:r>
      <w:r>
        <w:rPr>
          <w:sz w:val="20"/>
          <w:szCs w:val="20"/>
          <w:lang w:val="en-US"/>
        </w:rPr>
        <w:t xml:space="preserve"> Leung, et al. Temporal profiles of viral load in posterior oropharyngeal saliva samples and serum antibody responses during infection by SARS-CoV-2: an observational cohort study. The Lancet. Published: March 23, 2020 DOI: </w:t>
      </w:r>
      <w:r>
        <w:rPr/>
        <w:fldChar w:fldCharType="begin"/>
      </w:r>
      <w:r>
        <w:instrText xml:space="preserve"> HYPERLINK "https://doi.org/10.1016/S1473-3099(20)30196-1" </w:instrText>
      </w:r>
      <w:r>
        <w:rPr/>
        <w:fldChar w:fldCharType="separate"/>
      </w:r>
      <w:r>
        <w:rPr>
          <w:rStyle w:val="style85"/>
          <w:sz w:val="20"/>
          <w:szCs w:val="20"/>
          <w:lang w:val="en-US"/>
        </w:rPr>
        <w:t>https://doi.org/10.1016/S1473-3099(20)30196-1</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Xu, Y., Li, X., Zhu, B. et al. Characteristics of pediatric SARS-CoV-2 infection and potential evidence for persistent fecal viral shedding. Nat Med (2020). </w:t>
      </w:r>
      <w:r>
        <w:rPr/>
        <w:fldChar w:fldCharType="begin"/>
      </w:r>
      <w:r>
        <w:instrText xml:space="preserve"> HYPERLINK "https://doi.org/10.1038/s41591-020-0817-4" </w:instrText>
      </w:r>
      <w:r>
        <w:rPr/>
        <w:fldChar w:fldCharType="separate"/>
      </w:r>
      <w:r>
        <w:rPr>
          <w:rStyle w:val="style85"/>
          <w:sz w:val="20"/>
          <w:szCs w:val="20"/>
          <w:lang w:val="en-US"/>
        </w:rPr>
        <w:t>https://doi.org/10.1038/s41591-020-0817-4</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P</w:t>
      </w:r>
      <w:r>
        <w:rPr>
          <w:sz w:val="20"/>
          <w:szCs w:val="20"/>
          <w:lang w:val="en-US"/>
        </w:rPr>
        <w:t xml:space="preserve">. </w:t>
      </w:r>
      <w:r>
        <w:rPr>
          <w:sz w:val="20"/>
          <w:szCs w:val="20"/>
          <w:lang w:val="en-US"/>
        </w:rPr>
        <w:t>Brodin</w:t>
      </w:r>
      <w:r>
        <w:rPr>
          <w:sz w:val="20"/>
          <w:szCs w:val="20"/>
          <w:lang w:val="en-US"/>
        </w:rPr>
        <w:t xml:space="preserve">. Why is COVID-19 so mild in children? </w:t>
      </w:r>
      <w:r>
        <w:rPr>
          <w:sz w:val="20"/>
          <w:szCs w:val="20"/>
          <w:lang w:val="en-US"/>
        </w:rPr>
        <w:t>Act</w:t>
      </w:r>
      <w:r>
        <w:rPr>
          <w:sz w:val="20"/>
          <w:szCs w:val="20"/>
          <w:lang w:val="en-US"/>
        </w:rPr>
        <w:t>a</w:t>
      </w:r>
      <w:r>
        <w:rPr>
          <w:sz w:val="20"/>
          <w:szCs w:val="20"/>
          <w:lang w:val="en-US"/>
        </w:rPr>
        <w:t xml:space="preserve"> </w:t>
      </w:r>
      <w:r>
        <w:rPr>
          <w:sz w:val="20"/>
          <w:szCs w:val="20"/>
          <w:lang w:val="en-US"/>
        </w:rPr>
        <w:t>Paediatrica</w:t>
      </w:r>
      <w:r>
        <w:rPr>
          <w:sz w:val="20"/>
          <w:szCs w:val="20"/>
          <w:lang w:val="en-US"/>
        </w:rPr>
        <w:t>. Published</w:t>
      </w:r>
      <w:r>
        <w:rPr>
          <w:sz w:val="20"/>
          <w:szCs w:val="20"/>
          <w:lang w:val="en-US"/>
        </w:rPr>
        <w:t xml:space="preserve"> </w:t>
      </w:r>
      <w:r>
        <w:rPr>
          <w:sz w:val="20"/>
          <w:szCs w:val="20"/>
          <w:lang w:val="en-US"/>
        </w:rPr>
        <w:t xml:space="preserve">25 March 2020 </w:t>
      </w:r>
      <w:r>
        <w:rPr/>
        <w:fldChar w:fldCharType="begin"/>
      </w:r>
      <w:r>
        <w:instrText xml:space="preserve"> HYPERLINK "https://doi.org/10.1111/apa.15271" </w:instrText>
      </w:r>
      <w:r>
        <w:rPr/>
        <w:fldChar w:fldCharType="separate"/>
      </w:r>
      <w:r>
        <w:rPr>
          <w:rStyle w:val="style85"/>
          <w:sz w:val="20"/>
          <w:szCs w:val="20"/>
          <w:lang w:val="en-US"/>
        </w:rPr>
        <w:t>https://doi.org/10.1111/apa.15271</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Report of the WHO-China Joint Mission on Coronavirus Disease 2019 (COVID-19), 16-24 February 2020: </w:t>
      </w:r>
      <w:r>
        <w:rPr/>
        <w:fldChar w:fldCharType="begin"/>
      </w:r>
      <w:r>
        <w:instrText xml:space="preserve"> HYPERLINK "https://www.who.int/docs/default-source/coronaviruse/who-china-joint-mission-on-covid-19-final-report.pdf" </w:instrText>
      </w:r>
      <w:r>
        <w:rPr/>
        <w:fldChar w:fldCharType="separate"/>
      </w:r>
      <w:r>
        <w:rPr>
          <w:rStyle w:val="style85"/>
          <w:sz w:val="20"/>
          <w:szCs w:val="20"/>
          <w:lang w:val="en-US"/>
        </w:rPr>
        <w:t>https://www.who.int/docs/default-source/coronaviruse/who-china-joint-mission-on-covid-19-final-report.pdf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Chen H, </w:t>
      </w:r>
      <w:r>
        <w:rPr>
          <w:sz w:val="20"/>
          <w:szCs w:val="20"/>
          <w:lang w:val="en-US"/>
        </w:rPr>
        <w:t>Guo</w:t>
      </w:r>
      <w:r>
        <w:rPr>
          <w:sz w:val="20"/>
          <w:szCs w:val="20"/>
          <w:lang w:val="en-US"/>
        </w:rPr>
        <w:t xml:space="preserve"> J, Wang C, </w:t>
      </w:r>
      <w:r>
        <w:rPr>
          <w:sz w:val="20"/>
          <w:szCs w:val="20"/>
          <w:lang w:val="en-US"/>
        </w:rPr>
        <w:t>at al</w:t>
      </w:r>
      <w:r>
        <w:rPr>
          <w:sz w:val="20"/>
          <w:szCs w:val="20"/>
          <w:lang w:val="en-US"/>
        </w:rPr>
        <w:t xml:space="preserve">. Clinical characteristics and intrauterine vertical transmission potential of COVID-19 infection in nine pregnant women: a retrospective review of medical records. Lancet. 2020; 0 (0). </w:t>
      </w:r>
      <w:r>
        <w:rPr>
          <w:sz w:val="20"/>
          <w:szCs w:val="20"/>
          <w:lang w:val="en-US"/>
        </w:rPr>
        <w:t>doi</w:t>
      </w:r>
      <w:r>
        <w:rPr>
          <w:sz w:val="20"/>
          <w:szCs w:val="20"/>
          <w:lang w:val="en-US"/>
        </w:rPr>
        <w:t>: 10.1016/S0140-6736(20)30360-3</w:t>
      </w:r>
      <w:r>
        <w:rPr>
          <w:sz w:val="20"/>
          <w:szCs w:val="20"/>
        </w:rPr>
        <w:t xml:space="preserve"> </w:t>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rStyle w:val="style85"/>
          <w:color w:val="auto"/>
          <w:sz w:val="20"/>
          <w:szCs w:val="20"/>
          <w:u w:val="none"/>
        </w:rPr>
      </w:pPr>
      <w:r>
        <w:rPr>
          <w:sz w:val="20"/>
          <w:szCs w:val="20"/>
        </w:rPr>
        <w:t xml:space="preserve">Постановление Правительства Российской Федерации от 31 января 2020 г. №66 " О внесении изменения в перечень заболеваний, представляющих опасность для окружающих". </w:t>
      </w:r>
      <w:r>
        <w:rPr/>
        <w:fldChar w:fldCharType="begin"/>
      </w:r>
      <w:r>
        <w:instrText xml:space="preserve"> HYPERLINK "http://publication.pravo.gov.ru/Document/View/0001202002030005" </w:instrText>
      </w:r>
      <w:r>
        <w:rPr/>
        <w:fldChar w:fldCharType="separate"/>
      </w:r>
      <w:r>
        <w:rPr>
          <w:rStyle w:val="style85"/>
          <w:sz w:val="20"/>
          <w:szCs w:val="20"/>
        </w:rPr>
        <w:t>http://publication.pravo.gov.ru/Document/View/0001202002030005</w:t>
      </w:r>
      <w:r>
        <w:rPr/>
        <w:fldChar w:fldCharType="end"/>
      </w:r>
      <w:r>
        <w:rPr>
          <w:rStyle w:val="style85"/>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New Study on COVID-19 Estimates 5.1 Days for Incubation Period. The Johns Hopkins Bloomberg School of Public Health, March 9, 2020: </w:t>
      </w:r>
      <w:r>
        <w:rPr/>
        <w:fldChar w:fldCharType="begin"/>
      </w:r>
      <w:r>
        <w:instrText xml:space="preserve"> HYPERLINK "https://www.jhsph.edu/news/news-releases/2020/new-study-on-COVID-19-estimates-5-days-for-incubation-period.html" </w:instrText>
      </w:r>
      <w:r>
        <w:rPr/>
        <w:fldChar w:fldCharType="separate"/>
      </w:r>
      <w:r>
        <w:rPr>
          <w:rStyle w:val="style85"/>
          <w:sz w:val="20"/>
          <w:szCs w:val="20"/>
          <w:lang w:val="en-US"/>
        </w:rPr>
        <w:t>https://www.jhsph.edu/news/news-releases/2020/new-study-on-COVID-19-estimates-5-days-for-incubation-period.html</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Lauer SA, </w:t>
      </w:r>
      <w:r>
        <w:rPr>
          <w:sz w:val="20"/>
          <w:szCs w:val="20"/>
          <w:lang w:val="en-US"/>
        </w:rPr>
        <w:t>Grantz</w:t>
      </w:r>
      <w:r>
        <w:rPr>
          <w:sz w:val="20"/>
          <w:szCs w:val="20"/>
          <w:lang w:val="en-US"/>
        </w:rPr>
        <w:t xml:space="preserve"> KH, Bi Q, et al. The Incubation Period of Coronavirus Disease 2019 (COVID-19) From Publicly Reported Confirmed Cases: Estimation and Application. Ann Intern Med. 2020; [</w:t>
      </w:r>
      <w:r>
        <w:rPr>
          <w:sz w:val="20"/>
          <w:szCs w:val="20"/>
          <w:lang w:val="en-US"/>
        </w:rPr>
        <w:t>Epub</w:t>
      </w:r>
      <w:r>
        <w:rPr>
          <w:sz w:val="20"/>
          <w:szCs w:val="20"/>
          <w:lang w:val="en-US"/>
        </w:rPr>
        <w:t xml:space="preserve"> ahead of print 10 March 2020]. </w:t>
      </w:r>
      <w:r>
        <w:rPr>
          <w:sz w:val="20"/>
          <w:szCs w:val="20"/>
          <w:lang w:val="en-US"/>
        </w:rPr>
        <w:t>doi</w:t>
      </w:r>
      <w:r>
        <w:rPr>
          <w:sz w:val="20"/>
          <w:szCs w:val="20"/>
          <w:lang w:val="en-US"/>
        </w:rPr>
        <w:t xml:space="preserve">: </w:t>
      </w:r>
      <w:r>
        <w:rPr/>
        <w:fldChar w:fldCharType="begin"/>
      </w:r>
      <w:r>
        <w:instrText xml:space="preserve"> HYPERLINK "https://doi.org/10.7326/M20-0504" </w:instrText>
      </w:r>
      <w:r>
        <w:rPr/>
        <w:fldChar w:fldCharType="separate"/>
      </w:r>
      <w:r>
        <w:rPr>
          <w:rStyle w:val="style85"/>
          <w:sz w:val="20"/>
          <w:szCs w:val="20"/>
          <w:lang w:val="en-US"/>
        </w:rPr>
        <w:t>https://doi.org/10.7326/M20-0504</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Временные методические рекомендации «Профилактика, диагностика и лечение новой коронавирусной инфекции (COVID-19). Версия 4 (27.03.2020). Министерство здравоохранения Российской Федерации. </w:t>
      </w:r>
      <w:r>
        <w:rPr/>
        <w:fldChar w:fldCharType="begin"/>
      </w:r>
      <w:r>
        <w:instrText xml:space="preserve"> HYPERLINK "https://static-3.rosminzdrav.ru/system/attachments/attaches/000/049/881/original/COVID19_recomend_v4.pdf" </w:instrText>
      </w:r>
      <w:r>
        <w:rPr/>
        <w:fldChar w:fldCharType="separate"/>
      </w:r>
      <w:r>
        <w:rPr>
          <w:rStyle w:val="style85"/>
          <w:sz w:val="20"/>
          <w:szCs w:val="20"/>
        </w:rPr>
        <w:t>https://static-3.rosminzdrav.ru/system/attachments/attaches/000/049/881/original/COVID19_recomend_v4.pdf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Lu X, Zhang L, Du H, Zhang J, Li YY, Qu J, et al. SARS-CoV-2 Infection in Children. N </w:t>
      </w:r>
      <w:r>
        <w:rPr>
          <w:sz w:val="20"/>
          <w:szCs w:val="20"/>
          <w:lang w:val="en-US"/>
        </w:rPr>
        <w:t>Engl</w:t>
      </w:r>
      <w:r>
        <w:rPr>
          <w:sz w:val="20"/>
          <w:szCs w:val="20"/>
          <w:lang w:val="en-US"/>
        </w:rPr>
        <w:t xml:space="preserve"> J Med [Internet]. 2020 Mar 18; Available from: </w:t>
      </w:r>
      <w:r>
        <w:rPr/>
        <w:fldChar w:fldCharType="begin"/>
      </w:r>
      <w:r>
        <w:instrText xml:space="preserve"> HYPERLINK "https://doi.org/10.1056/NEJMc2005073" </w:instrText>
      </w:r>
      <w:r>
        <w:rPr/>
        <w:fldChar w:fldCharType="separate"/>
      </w:r>
      <w:r>
        <w:rPr>
          <w:rStyle w:val="style85"/>
          <w:sz w:val="20"/>
          <w:szCs w:val="20"/>
          <w:lang w:val="en-US"/>
        </w:rPr>
        <w:t>https://doi.org/10.1056/NEJMc2005073</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Scott D. The Covid-19 risks for different age groups, explained. </w:t>
      </w:r>
      <w:r>
        <w:rPr>
          <w:sz w:val="20"/>
          <w:szCs w:val="20"/>
        </w:rPr>
        <w:t>Vox</w:t>
      </w:r>
      <w:r>
        <w:rPr>
          <w:sz w:val="20"/>
          <w:szCs w:val="20"/>
        </w:rPr>
        <w:t xml:space="preserve">. 23.03.2020 </w:t>
      </w:r>
      <w:r>
        <w:rPr/>
        <w:fldChar w:fldCharType="begin"/>
      </w:r>
      <w:r>
        <w:instrText xml:space="preserve"> HYPERLINK "https://www.vox.com/2020/3/23/21190033/coronavirus-covid-19-deaths-by-age" </w:instrText>
      </w:r>
      <w:r>
        <w:rPr/>
        <w:fldChar w:fldCharType="separate"/>
      </w:r>
      <w:r>
        <w:rPr>
          <w:rStyle w:val="style85"/>
          <w:sz w:val="20"/>
          <w:szCs w:val="20"/>
        </w:rPr>
        <w:t>https://www.vox.com/2020/3/23/21190033/coronavirus-covid-19-deaths-by-age</w:t>
      </w:r>
      <w:r>
        <w:rPr/>
        <w:fldChar w:fldCharType="end"/>
      </w:r>
      <w:r>
        <w:rPr>
          <w:sz w:val="20"/>
          <w:szCs w:val="20"/>
        </w:rPr>
        <w:t xml:space="preserve"> Онлайн доступ от 28.03.2020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Guan W, Ni Z, Hu Y, Liang W, </w:t>
      </w:r>
      <w:r>
        <w:rPr>
          <w:sz w:val="20"/>
          <w:szCs w:val="20"/>
          <w:lang w:val="en-US"/>
        </w:rPr>
        <w:t>Ou</w:t>
      </w:r>
      <w:r>
        <w:rPr>
          <w:sz w:val="20"/>
          <w:szCs w:val="20"/>
          <w:lang w:val="en-US"/>
        </w:rPr>
        <w:t xml:space="preserve"> C, He J, et al. Clinical Characteristics of Coronavirus Disease 2019 in China. N </w:t>
      </w:r>
      <w:r>
        <w:rPr>
          <w:sz w:val="20"/>
          <w:szCs w:val="20"/>
          <w:lang w:val="en-US"/>
        </w:rPr>
        <w:t>Engl</w:t>
      </w:r>
      <w:r>
        <w:rPr>
          <w:sz w:val="20"/>
          <w:szCs w:val="20"/>
          <w:lang w:val="en-US"/>
        </w:rPr>
        <w:t xml:space="preserve"> J Med [Internet]. 2020 Feb 28; Available from: </w:t>
      </w:r>
      <w:r>
        <w:rPr/>
        <w:fldChar w:fldCharType="begin"/>
      </w:r>
      <w:r>
        <w:instrText xml:space="preserve"> HYPERLINK "https://doi.org/10.1056/NEJMoa2002032" </w:instrText>
      </w:r>
      <w:r>
        <w:rPr/>
        <w:fldChar w:fldCharType="separate"/>
      </w:r>
      <w:r>
        <w:rPr>
          <w:rStyle w:val="style85"/>
          <w:sz w:val="20"/>
          <w:szCs w:val="20"/>
          <w:lang w:val="en-US"/>
        </w:rPr>
        <w:t>https://doi.org/10.1056/NEJMoa2002032</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Dong Y, Mo X, Hu Y, et al. Epidemiological characteristics of 2143 pediatric patients with 2019 coronavirus disease in China. Pediatrics. 2020; </w:t>
      </w:r>
      <w:r>
        <w:rPr>
          <w:sz w:val="20"/>
          <w:szCs w:val="20"/>
          <w:lang w:val="en-US"/>
        </w:rPr>
        <w:t>doi</w:t>
      </w:r>
      <w:r>
        <w:rPr>
          <w:sz w:val="20"/>
          <w:szCs w:val="20"/>
          <w:lang w:val="en-US"/>
        </w:rPr>
        <w:t>: 10.1542/peds.2020-0702 [</w:t>
      </w:r>
      <w:r>
        <w:rPr>
          <w:sz w:val="20"/>
          <w:szCs w:val="20"/>
          <w:lang w:val="en-US"/>
        </w:rPr>
        <w:t>Epub</w:t>
      </w:r>
      <w:r>
        <w:rPr>
          <w:sz w:val="20"/>
          <w:szCs w:val="20"/>
          <w:lang w:val="en-US"/>
        </w:rPr>
        <w:t xml:space="preserve"> ahead of print]: </w:t>
      </w:r>
      <w:r>
        <w:rPr/>
        <w:fldChar w:fldCharType="begin"/>
      </w:r>
      <w:r>
        <w:instrText xml:space="preserve"> HYPERLINK "https://pediatrics.aappublications.org/content/early/2020/03/16/peds.2020-0702.long" </w:instrText>
      </w:r>
      <w:r>
        <w:rPr/>
        <w:fldChar w:fldCharType="separate"/>
      </w:r>
      <w:r>
        <w:rPr>
          <w:rStyle w:val="style85"/>
          <w:sz w:val="20"/>
          <w:szCs w:val="20"/>
          <w:lang w:val="en-US"/>
        </w:rPr>
        <w:t>https://pediatrics.aappublications.org/content/early/2020/03/16/peds.2020-0702.long</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Wei M, Yuan J, Liu Y, Fu T, Yu X, Zhang ZJ. Novel Coronavirus Infection in Hospitalized Infants Under 1 Year of Age in China. JAMA. 2020 Feb 14. </w:t>
      </w:r>
      <w:r>
        <w:rPr>
          <w:sz w:val="20"/>
          <w:szCs w:val="20"/>
          <w:lang w:val="en-US"/>
        </w:rPr>
        <w:t>doi</w:t>
      </w:r>
      <w:r>
        <w:rPr>
          <w:sz w:val="20"/>
          <w:szCs w:val="20"/>
          <w:lang w:val="en-US"/>
        </w:rPr>
        <w:t>: 10.1001/jama.2020.2131. [</w:t>
      </w:r>
      <w:r>
        <w:rPr>
          <w:sz w:val="20"/>
          <w:szCs w:val="20"/>
          <w:lang w:val="en-US"/>
        </w:rPr>
        <w:t>Epub</w:t>
      </w:r>
      <w:r>
        <w:rPr>
          <w:sz w:val="20"/>
          <w:szCs w:val="20"/>
          <w:lang w:val="en-US"/>
        </w:rPr>
        <w:t xml:space="preserve"> ahead of print] No abstract available.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Zeng L, Xia S, Yuan W, et al. Neonatal Early-Onset Infection With SARS-CoV-2 in 33 Neonates Born to Mothers With COVID-19 in Wuhan, China. </w:t>
      </w:r>
      <w:r>
        <w:rPr>
          <w:sz w:val="20"/>
          <w:szCs w:val="20"/>
        </w:rPr>
        <w:t xml:space="preserve">JAMA </w:t>
      </w:r>
      <w:r>
        <w:rPr>
          <w:sz w:val="20"/>
          <w:szCs w:val="20"/>
        </w:rPr>
        <w:t>Pediatr</w:t>
      </w:r>
      <w:r>
        <w:rPr>
          <w:sz w:val="20"/>
          <w:szCs w:val="20"/>
        </w:rPr>
        <w:t xml:space="preserve">. </w:t>
      </w:r>
      <w:r>
        <w:rPr>
          <w:sz w:val="20"/>
          <w:szCs w:val="20"/>
        </w:rPr>
        <w:t>Published</w:t>
      </w:r>
      <w:r>
        <w:rPr>
          <w:sz w:val="20"/>
          <w:szCs w:val="20"/>
        </w:rPr>
        <w:t xml:space="preserve"> </w:t>
      </w:r>
      <w:r>
        <w:rPr>
          <w:sz w:val="20"/>
          <w:szCs w:val="20"/>
        </w:rPr>
        <w:t>online</w:t>
      </w:r>
      <w:r>
        <w:rPr>
          <w:sz w:val="20"/>
          <w:szCs w:val="20"/>
        </w:rPr>
        <w:t xml:space="preserve"> </w:t>
      </w:r>
      <w:r>
        <w:rPr>
          <w:sz w:val="20"/>
          <w:szCs w:val="20"/>
        </w:rPr>
        <w:t>March</w:t>
      </w:r>
      <w:r>
        <w:rPr>
          <w:sz w:val="20"/>
          <w:szCs w:val="20"/>
        </w:rPr>
        <w:t xml:space="preserve"> 26, 2020. doi:10.1001/jamapediatrics.2020.0878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Wang, J., Qi, H., </w:t>
      </w:r>
      <w:r>
        <w:rPr>
          <w:sz w:val="20"/>
          <w:szCs w:val="20"/>
          <w:lang w:val="en-US"/>
        </w:rPr>
        <w:t>Bao</w:t>
      </w:r>
      <w:r>
        <w:rPr>
          <w:sz w:val="20"/>
          <w:szCs w:val="20"/>
          <w:lang w:val="en-US"/>
        </w:rPr>
        <w:t xml:space="preserve">, L., Li, F., and Shi, Y. A contingency plan for the management of the 2019 novel coronavirus outbreak in neonatal intensive care units. Lancet Child </w:t>
      </w:r>
      <w:r>
        <w:rPr>
          <w:sz w:val="20"/>
          <w:szCs w:val="20"/>
          <w:lang w:val="en-US"/>
        </w:rPr>
        <w:t>Adolesc</w:t>
      </w:r>
      <w:r>
        <w:rPr>
          <w:sz w:val="20"/>
          <w:szCs w:val="20"/>
          <w:lang w:val="en-US"/>
        </w:rPr>
        <w:t xml:space="preserve"> Health. 2020;</w:t>
      </w:r>
      <w:r>
        <w:rPr>
          <w:sz w:val="20"/>
          <w:szCs w:val="20"/>
          <w:lang w:val="en-US"/>
        </w:rPr>
        <w:t xml:space="preserve"> </w:t>
      </w:r>
      <w:r>
        <w:rPr/>
        <w:fldChar w:fldCharType="begin"/>
      </w:r>
      <w:r>
        <w:instrText xml:space="preserve"> HYPERLINK "https://doi.org/10.1016/S2352-4642(20)30040-7" </w:instrText>
      </w:r>
      <w:r>
        <w:rPr/>
        <w:fldChar w:fldCharType="separate"/>
      </w:r>
      <w:r>
        <w:rPr>
          <w:rStyle w:val="style85"/>
          <w:sz w:val="20"/>
          <w:szCs w:val="20"/>
          <w:lang w:val="en-US"/>
        </w:rPr>
        <w:t>https://doi.org/10.1016/S2352-4642(20)30040-7</w:t>
      </w:r>
      <w:r>
        <w:rPr/>
        <w:fldChar w:fldCharType="end"/>
      </w:r>
      <w:r>
        <w:rPr>
          <w:sz w:val="20"/>
          <w:szCs w:val="20"/>
          <w:lang w:val="en-US"/>
        </w:rPr>
        <w:t xml:space="preserve">   </w:t>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WHO Clinical management of severe acute respiratory infection (SARI) when COVID-19 disease is suspected. Interim guidance V 1.2. 13 March 2020. </w:t>
      </w:r>
      <w:r>
        <w:rPr/>
        <w:fldChar w:fldCharType="begin"/>
      </w:r>
      <w:r>
        <w:instrText xml:space="preserve"> HYPERLINK "https://www.who.int/publications-detail/clinical-management-of-severe-acute-respiratory-infection-when-novel-coronavirus-(ncov)-infection-is-suspected" </w:instrText>
      </w:r>
      <w:r>
        <w:rPr/>
        <w:fldChar w:fldCharType="separate"/>
      </w:r>
      <w:r>
        <w:rPr>
          <w:rStyle w:val="style85"/>
          <w:sz w:val="20"/>
          <w:szCs w:val="20"/>
          <w:lang w:val="en-US"/>
        </w:rPr>
        <w:t>https://www.who.int/publications-detail/clinical-management-of-severe-acute-respiratory-infection-when-novel-coronavirus-(ncov)-infection-is-suspected</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Dr. </w:t>
      </w:r>
      <w:r>
        <w:rPr>
          <w:sz w:val="20"/>
          <w:szCs w:val="20"/>
          <w:lang w:val="en-US"/>
        </w:rPr>
        <w:t>Tinku</w:t>
      </w:r>
      <w:r>
        <w:rPr>
          <w:sz w:val="20"/>
          <w:szCs w:val="20"/>
          <w:lang w:val="en-US"/>
        </w:rPr>
        <w:t xml:space="preserve"> Joseph, Dr. Mohammed </w:t>
      </w:r>
      <w:r>
        <w:rPr>
          <w:sz w:val="20"/>
          <w:szCs w:val="20"/>
          <w:lang w:val="en-US"/>
        </w:rPr>
        <w:t>Ashkan</w:t>
      </w:r>
      <w:r>
        <w:rPr>
          <w:sz w:val="20"/>
          <w:szCs w:val="20"/>
          <w:lang w:val="en-US"/>
        </w:rPr>
        <w:t xml:space="preserve"> </w:t>
      </w:r>
      <w:r>
        <w:rPr>
          <w:sz w:val="20"/>
          <w:szCs w:val="20"/>
          <w:lang w:val="en-US"/>
        </w:rPr>
        <w:t>Moslehi</w:t>
      </w:r>
      <w:r>
        <w:rPr>
          <w:sz w:val="20"/>
          <w:szCs w:val="20"/>
          <w:lang w:val="en-US"/>
        </w:rPr>
        <w:t>. International pulmonologist’s consensus on COVID-19.</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Tingbo</w:t>
      </w:r>
      <w:r>
        <w:rPr>
          <w:sz w:val="20"/>
          <w:szCs w:val="20"/>
          <w:lang w:val="en-US"/>
        </w:rPr>
        <w:t xml:space="preserve"> Liang. Handbook of COVID-19 Prevention and treatment. Chairman of the</w:t>
      </w:r>
      <w:r>
        <w:rPr>
          <w:color w:val="ff0000"/>
          <w:sz w:val="20"/>
          <w:szCs w:val="20"/>
          <w:lang w:val="en-US"/>
        </w:rPr>
        <w:t xml:space="preserve"> </w:t>
      </w:r>
      <w:r>
        <w:rPr>
          <w:sz w:val="20"/>
          <w:szCs w:val="20"/>
          <w:lang w:val="en-US"/>
        </w:rPr>
        <w:t>first affiliated hospital, Zhejiang University School of Medicine</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Zunyou</w:t>
      </w:r>
      <w:r>
        <w:rPr>
          <w:sz w:val="20"/>
          <w:szCs w:val="20"/>
          <w:lang w:val="en-US"/>
        </w:rPr>
        <w:t xml:space="preserve"> Wu, Jennifer M. McGoogan. Characteristics of and Important Lessons </w:t>
      </w:r>
      <w:r>
        <w:rPr>
          <w:sz w:val="20"/>
          <w:szCs w:val="20"/>
          <w:lang w:val="en-US"/>
        </w:rPr>
        <w:t>From</w:t>
      </w:r>
      <w:r>
        <w:rPr>
          <w:sz w:val="20"/>
          <w:szCs w:val="20"/>
          <w:lang w:val="en-US"/>
        </w:rPr>
        <w:t xml:space="preserve"> the Coronavirus Disease 2019 (COVID-19) Outbreak in China summary of a report of 72 314 cases from the </w:t>
      </w:r>
      <w:r>
        <w:rPr>
          <w:sz w:val="20"/>
          <w:szCs w:val="20"/>
          <w:lang w:val="en-US"/>
        </w:rPr>
        <w:t>chinese</w:t>
      </w:r>
      <w:r>
        <w:rPr>
          <w:sz w:val="20"/>
          <w:szCs w:val="20"/>
          <w:lang w:val="en-US"/>
        </w:rPr>
        <w:t xml:space="preserve"> center for disease control and prevention. JAMA Published online February 24, 2020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Qun</w:t>
      </w:r>
      <w:r>
        <w:rPr>
          <w:sz w:val="20"/>
          <w:szCs w:val="20"/>
          <w:lang w:val="en-US"/>
        </w:rPr>
        <w:t xml:space="preserve"> Li, </w:t>
      </w:r>
      <w:r>
        <w:rPr>
          <w:sz w:val="20"/>
          <w:szCs w:val="20"/>
          <w:lang w:val="en-US"/>
        </w:rPr>
        <w:t>M.Med</w:t>
      </w:r>
      <w:r>
        <w:rPr>
          <w:sz w:val="20"/>
          <w:szCs w:val="20"/>
          <w:lang w:val="en-US"/>
        </w:rPr>
        <w:t xml:space="preserve">., </w:t>
      </w:r>
      <w:r>
        <w:rPr>
          <w:sz w:val="20"/>
          <w:szCs w:val="20"/>
          <w:lang w:val="en-US"/>
        </w:rPr>
        <w:t>Xuhua</w:t>
      </w:r>
      <w:r>
        <w:rPr>
          <w:sz w:val="20"/>
          <w:szCs w:val="20"/>
          <w:lang w:val="en-US"/>
        </w:rPr>
        <w:t xml:space="preserve"> Guan, Ph.D., Peng Wu, Ph.D., </w:t>
      </w:r>
      <w:r>
        <w:rPr>
          <w:sz w:val="20"/>
          <w:szCs w:val="20"/>
          <w:lang w:val="en-US"/>
        </w:rPr>
        <w:t>Xiaoye</w:t>
      </w:r>
      <w:r>
        <w:rPr>
          <w:sz w:val="20"/>
          <w:szCs w:val="20"/>
          <w:lang w:val="en-US"/>
        </w:rPr>
        <w:t xml:space="preserve"> Wang et all. Early Transmission Dynamics in Wuhan, China, of Novel Coronavirus–Infected Pneumonia n </w:t>
      </w:r>
      <w:r>
        <w:rPr>
          <w:sz w:val="20"/>
          <w:szCs w:val="20"/>
          <w:lang w:val="en-US"/>
        </w:rPr>
        <w:t>engl</w:t>
      </w:r>
      <w:r>
        <w:rPr>
          <w:sz w:val="20"/>
          <w:szCs w:val="20"/>
          <w:lang w:val="en-US"/>
        </w:rPr>
        <w:t xml:space="preserve"> j med 382;13 nejm.org March 26, 2020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Dan Sun, Hui Li, Xiao‑Xia Lu, </w:t>
      </w:r>
      <w:r>
        <w:rPr>
          <w:sz w:val="20"/>
          <w:szCs w:val="20"/>
          <w:lang w:val="en-US"/>
        </w:rPr>
        <w:t>at al</w:t>
      </w:r>
      <w:r>
        <w:rPr>
          <w:sz w:val="20"/>
          <w:szCs w:val="20"/>
          <w:lang w:val="en-US"/>
        </w:rPr>
        <w:t xml:space="preserve">. Clinical features of severe pediatric patients with coronavirus disease 2019 in Wuhan: a single center’s observational study World Journal of Pediatrics. </w:t>
      </w:r>
      <w:r>
        <w:rPr/>
        <w:fldChar w:fldCharType="begin"/>
      </w:r>
      <w:r>
        <w:instrText xml:space="preserve"> HYPERLINK "https://doi.org/10.1007/s12519-020-00354-4" </w:instrText>
      </w:r>
      <w:r>
        <w:rPr/>
        <w:fldChar w:fldCharType="separate"/>
      </w:r>
      <w:r>
        <w:rPr>
          <w:rStyle w:val="style85"/>
          <w:sz w:val="20"/>
          <w:szCs w:val="20"/>
          <w:lang w:val="en-US"/>
        </w:rPr>
        <w:t>https://doi.org/10.1007/s12519-020-00354-4</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Liu Y, Yang Y, Zhang C, </w:t>
      </w:r>
      <w:r>
        <w:rPr>
          <w:sz w:val="20"/>
          <w:szCs w:val="20"/>
          <w:lang w:val="en-US"/>
        </w:rPr>
        <w:t>at al</w:t>
      </w:r>
      <w:r>
        <w:rPr>
          <w:sz w:val="20"/>
          <w:szCs w:val="20"/>
          <w:lang w:val="en-US"/>
        </w:rPr>
        <w:t xml:space="preserve">. Clinical and biochemical indexes from 2019-nCoV infected patients linked to viral loads and lung injury. </w:t>
      </w:r>
      <w:r>
        <w:rPr>
          <w:sz w:val="20"/>
          <w:szCs w:val="20"/>
          <w:lang w:val="en-US"/>
        </w:rPr>
        <w:t>Sci</w:t>
      </w:r>
      <w:r>
        <w:rPr>
          <w:sz w:val="20"/>
          <w:szCs w:val="20"/>
          <w:lang w:val="en-US"/>
        </w:rPr>
        <w:t xml:space="preserve"> China Life Sci. 2020 Mar</w:t>
      </w:r>
      <w:r>
        <w:rPr>
          <w:sz w:val="20"/>
          <w:szCs w:val="20"/>
          <w:lang w:val="en-US"/>
        </w:rPr>
        <w:t>;63</w:t>
      </w:r>
      <w:r>
        <w:rPr>
          <w:sz w:val="20"/>
          <w:szCs w:val="20"/>
          <w:lang w:val="en-US"/>
        </w:rPr>
        <w:t xml:space="preserve">(3):364-374. </w:t>
      </w:r>
      <w:r>
        <w:rPr>
          <w:sz w:val="20"/>
          <w:szCs w:val="20"/>
          <w:lang w:val="en-US"/>
        </w:rPr>
        <w:t>doi</w:t>
      </w:r>
      <w:r>
        <w:rPr>
          <w:sz w:val="20"/>
          <w:szCs w:val="20"/>
          <w:lang w:val="en-US"/>
        </w:rPr>
        <w:t>: 10.1007/s11427-020-1643-8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Qin C, Zhou L, Hu Z, </w:t>
      </w:r>
      <w:r>
        <w:rPr>
          <w:sz w:val="20"/>
          <w:szCs w:val="20"/>
          <w:lang w:val="en-US"/>
        </w:rPr>
        <w:t>at al</w:t>
      </w:r>
      <w:r>
        <w:rPr>
          <w:sz w:val="20"/>
          <w:szCs w:val="20"/>
          <w:lang w:val="en-US"/>
        </w:rPr>
        <w:t xml:space="preserve">. Dysregulation of immune response in patients with COVID-19 in </w:t>
      </w:r>
      <w:r>
        <w:rPr>
          <w:sz w:val="20"/>
          <w:szCs w:val="20"/>
          <w:lang w:val="en-US"/>
        </w:rPr>
        <w:t>Wuhan</w:t>
      </w:r>
      <w:r>
        <w:rPr>
          <w:sz w:val="20"/>
          <w:szCs w:val="20"/>
          <w:lang w:val="en-US"/>
        </w:rPr>
        <w:t>,China</w:t>
      </w:r>
      <w:r>
        <w:rPr>
          <w:sz w:val="20"/>
          <w:szCs w:val="20"/>
          <w:lang w:val="en-US"/>
        </w:rPr>
        <w:t xml:space="preserve">. </w:t>
      </w:r>
      <w:r>
        <w:rPr>
          <w:sz w:val="20"/>
          <w:szCs w:val="20"/>
        </w:rPr>
        <w:t>Clin</w:t>
      </w:r>
      <w:r>
        <w:rPr>
          <w:sz w:val="20"/>
          <w:szCs w:val="20"/>
        </w:rPr>
        <w:t xml:space="preserve"> </w:t>
      </w:r>
      <w:r>
        <w:rPr>
          <w:sz w:val="20"/>
          <w:szCs w:val="20"/>
        </w:rPr>
        <w:t>Infect</w:t>
      </w:r>
      <w:r>
        <w:rPr>
          <w:sz w:val="20"/>
          <w:szCs w:val="20"/>
        </w:rPr>
        <w:t xml:space="preserve"> </w:t>
      </w:r>
      <w:r>
        <w:rPr>
          <w:sz w:val="20"/>
          <w:szCs w:val="20"/>
        </w:rPr>
        <w:t>Dis</w:t>
      </w:r>
      <w:r>
        <w:rPr>
          <w:sz w:val="20"/>
          <w:szCs w:val="20"/>
        </w:rPr>
        <w:t xml:space="preserve">. 2020 </w:t>
      </w:r>
      <w:r>
        <w:rPr>
          <w:sz w:val="20"/>
          <w:szCs w:val="20"/>
        </w:rPr>
        <w:t>Mar</w:t>
      </w:r>
      <w:r>
        <w:rPr>
          <w:sz w:val="20"/>
          <w:szCs w:val="20"/>
        </w:rPr>
        <w:t xml:space="preserve"> 12. </w:t>
      </w:r>
      <w:r>
        <w:rPr>
          <w:sz w:val="20"/>
          <w:szCs w:val="20"/>
        </w:rPr>
        <w:t>pii</w:t>
      </w:r>
      <w:r>
        <w:rPr>
          <w:sz w:val="20"/>
          <w:szCs w:val="20"/>
        </w:rPr>
        <w:t>: ciaa248. doi:10.1093/</w:t>
      </w:r>
      <w:r>
        <w:rPr>
          <w:sz w:val="20"/>
          <w:szCs w:val="20"/>
        </w:rPr>
        <w:t>cid</w:t>
      </w:r>
      <w:r>
        <w:rPr>
          <w:sz w:val="20"/>
          <w:szCs w:val="20"/>
        </w:rPr>
        <w:t>/ciaa248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Rodriguez-Morales AJ, Cardona-</w:t>
      </w:r>
      <w:r>
        <w:rPr>
          <w:sz w:val="20"/>
          <w:szCs w:val="20"/>
          <w:lang w:val="en-US"/>
        </w:rPr>
        <w:t>Ospina</w:t>
      </w:r>
      <w:r>
        <w:rPr>
          <w:sz w:val="20"/>
          <w:szCs w:val="20"/>
          <w:lang w:val="en-US"/>
        </w:rPr>
        <w:t xml:space="preserve"> JA, Gutiérrez-</w:t>
      </w:r>
      <w:r>
        <w:rPr>
          <w:sz w:val="20"/>
          <w:szCs w:val="20"/>
          <w:lang w:val="en-US"/>
        </w:rPr>
        <w:t>Ocampo</w:t>
      </w:r>
      <w:r>
        <w:rPr>
          <w:sz w:val="20"/>
          <w:szCs w:val="20"/>
          <w:lang w:val="en-US"/>
        </w:rPr>
        <w:t xml:space="preserve"> E, </w:t>
      </w:r>
      <w:r>
        <w:rPr>
          <w:sz w:val="20"/>
          <w:szCs w:val="20"/>
          <w:lang w:val="en-US"/>
        </w:rPr>
        <w:t xml:space="preserve">at </w:t>
      </w:r>
      <w:r>
        <w:rPr>
          <w:sz w:val="20"/>
          <w:szCs w:val="20"/>
          <w:lang w:val="en-US"/>
        </w:rPr>
        <w:t>al</w:t>
      </w:r>
      <w:r>
        <w:rPr>
          <w:sz w:val="20"/>
          <w:szCs w:val="20"/>
          <w:lang w:val="en-US"/>
        </w:rPr>
        <w:t xml:space="preserve">; Latin American Network of Coronavirus Disease 2019-COVID-19 Research (LANCOVID-19). Electronic address: </w:t>
      </w:r>
      <w:r>
        <w:rPr/>
        <w:fldChar w:fldCharType="begin"/>
      </w:r>
      <w:r>
        <w:instrText xml:space="preserve"> HYPERLINK "https://www.lancovid.org" </w:instrText>
      </w:r>
      <w:r>
        <w:rPr/>
        <w:fldChar w:fldCharType="separate"/>
      </w:r>
      <w:r>
        <w:rPr>
          <w:rStyle w:val="style85"/>
          <w:sz w:val="20"/>
          <w:szCs w:val="20"/>
          <w:lang w:val="en-US"/>
        </w:rPr>
        <w:t>https://www.lancovid.org</w:t>
      </w:r>
      <w:r>
        <w:rPr/>
        <w:fldChar w:fldCharType="end"/>
      </w:r>
      <w:r>
        <w:rPr>
          <w:sz w:val="20"/>
          <w:szCs w:val="20"/>
          <w:lang w:val="en-US"/>
        </w:rPr>
        <w:t xml:space="preserve">. Clinical, laboratory and imaging features of COVID-19: A systematic review and meta-analysis. Travel Med Infect Dis. 2020 Mar 13:101623. </w:t>
      </w:r>
      <w:r>
        <w:rPr>
          <w:sz w:val="20"/>
          <w:szCs w:val="20"/>
          <w:lang w:val="en-US"/>
        </w:rPr>
        <w:t>doi</w:t>
      </w:r>
      <w:r>
        <w:rPr>
          <w:sz w:val="20"/>
          <w:szCs w:val="20"/>
          <w:lang w:val="en-US"/>
        </w:rPr>
        <w:t>: 10.1016/j.tmaid.2020.101623</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Henry BM, Lippi G, </w:t>
      </w:r>
      <w:r>
        <w:rPr>
          <w:sz w:val="20"/>
          <w:szCs w:val="20"/>
          <w:lang w:val="en-US"/>
        </w:rPr>
        <w:t>Plebani</w:t>
      </w:r>
      <w:r>
        <w:rPr>
          <w:sz w:val="20"/>
          <w:szCs w:val="20"/>
          <w:lang w:val="en-US"/>
        </w:rPr>
        <w:t xml:space="preserve"> M. Laboratory abnormalities in children with novel coronavirus disease 2019. </w:t>
      </w:r>
      <w:r>
        <w:rPr>
          <w:sz w:val="20"/>
          <w:szCs w:val="20"/>
          <w:lang w:val="en-US"/>
        </w:rPr>
        <w:t>Clin</w:t>
      </w:r>
      <w:r>
        <w:rPr>
          <w:sz w:val="20"/>
          <w:szCs w:val="20"/>
          <w:lang w:val="en-US"/>
        </w:rPr>
        <w:t xml:space="preserve"> </w:t>
      </w:r>
      <w:r>
        <w:rPr>
          <w:sz w:val="20"/>
          <w:szCs w:val="20"/>
          <w:lang w:val="en-US"/>
        </w:rPr>
        <w:t>Chem</w:t>
      </w:r>
      <w:r>
        <w:rPr>
          <w:sz w:val="20"/>
          <w:szCs w:val="20"/>
          <w:lang w:val="en-US"/>
        </w:rPr>
        <w:t xml:space="preserve"> Lab Med. 2020 Mar 16. </w:t>
      </w:r>
      <w:r>
        <w:rPr>
          <w:sz w:val="20"/>
          <w:szCs w:val="20"/>
          <w:lang w:val="en-US"/>
        </w:rPr>
        <w:t>pii</w:t>
      </w:r>
      <w:r>
        <w:rPr>
          <w:sz w:val="20"/>
          <w:szCs w:val="20"/>
          <w:lang w:val="en-US"/>
        </w:rPr>
        <w:t>:/j/</w:t>
      </w:r>
      <w:r>
        <w:rPr>
          <w:sz w:val="20"/>
          <w:szCs w:val="20"/>
          <w:lang w:val="en-US"/>
        </w:rPr>
        <w:t>cclm.ahead</w:t>
      </w:r>
      <w:r>
        <w:rPr>
          <w:sz w:val="20"/>
          <w:szCs w:val="20"/>
          <w:lang w:val="en-US"/>
        </w:rPr>
        <w:t>-of-print/cclm-2020-0272/cclm-2020-0272.xml. doi:10.1515/cclm-2020-0272</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Cui Y, Tian M, Huang D, </w:t>
      </w:r>
      <w:r>
        <w:rPr>
          <w:sz w:val="20"/>
          <w:szCs w:val="20"/>
          <w:lang w:val="en-US"/>
        </w:rPr>
        <w:t>at al</w:t>
      </w:r>
      <w:r>
        <w:rPr>
          <w:sz w:val="20"/>
          <w:szCs w:val="20"/>
          <w:lang w:val="en-US"/>
        </w:rPr>
        <w:t xml:space="preserve">. A 55-Day-Old Female Infant infected with COVID 19: presenting with </w:t>
      </w:r>
      <w:r>
        <w:rPr>
          <w:sz w:val="20"/>
          <w:szCs w:val="20"/>
          <w:lang w:val="en-US"/>
        </w:rPr>
        <w:t xml:space="preserve">pneumonia, liver </w:t>
      </w:r>
      <w:r>
        <w:rPr>
          <w:sz w:val="20"/>
          <w:szCs w:val="20"/>
          <w:lang w:val="en-US"/>
        </w:rPr>
        <w:t>injury</w:t>
      </w:r>
      <w:r>
        <w:rPr>
          <w:sz w:val="20"/>
          <w:szCs w:val="20"/>
          <w:lang w:val="en-US"/>
        </w:rPr>
        <w:t>,and</w:t>
      </w:r>
      <w:r>
        <w:rPr>
          <w:sz w:val="20"/>
          <w:szCs w:val="20"/>
          <w:lang w:val="en-US"/>
        </w:rPr>
        <w:t xml:space="preserve"> heart damage. J Infect Dis. 2020 Mar 17. </w:t>
      </w:r>
      <w:r>
        <w:rPr>
          <w:sz w:val="20"/>
          <w:szCs w:val="20"/>
          <w:lang w:val="en-US"/>
        </w:rPr>
        <w:t>pii</w:t>
      </w:r>
      <w:r>
        <w:rPr>
          <w:sz w:val="20"/>
          <w:szCs w:val="20"/>
          <w:lang w:val="en-US"/>
        </w:rPr>
        <w:t>: jiaa113. doi:10.1093/</w:t>
      </w:r>
      <w:r>
        <w:rPr>
          <w:sz w:val="20"/>
          <w:szCs w:val="20"/>
          <w:lang w:val="en-US"/>
        </w:rPr>
        <w:t>infdis</w:t>
      </w:r>
      <w:r>
        <w:rPr>
          <w:sz w:val="20"/>
          <w:szCs w:val="20"/>
          <w:lang w:val="en-US"/>
        </w:rPr>
        <w:t>/jiaa113</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Sun D, Li H, Lu XX, Xiao H, Ren J, Zhang FR, Liu ZS. Clinical features of severe pediatric patients with coronavirus disease 2019 in Wuhan: a single center's observational study. </w:t>
      </w:r>
      <w:r>
        <w:rPr>
          <w:sz w:val="20"/>
          <w:szCs w:val="20"/>
        </w:rPr>
        <w:t>World</w:t>
      </w:r>
      <w:r>
        <w:rPr>
          <w:sz w:val="20"/>
          <w:szCs w:val="20"/>
        </w:rPr>
        <w:t xml:space="preserve"> J </w:t>
      </w:r>
      <w:r>
        <w:rPr>
          <w:sz w:val="20"/>
          <w:szCs w:val="20"/>
        </w:rPr>
        <w:t>Pediatr</w:t>
      </w:r>
      <w:r>
        <w:rPr>
          <w:sz w:val="20"/>
          <w:szCs w:val="20"/>
        </w:rPr>
        <w:t xml:space="preserve">. 2020 </w:t>
      </w:r>
      <w:r>
        <w:rPr>
          <w:sz w:val="20"/>
          <w:szCs w:val="20"/>
        </w:rPr>
        <w:t>Mar</w:t>
      </w:r>
      <w:r>
        <w:rPr>
          <w:sz w:val="20"/>
          <w:szCs w:val="20"/>
        </w:rPr>
        <w:t xml:space="preserve"> 19. </w:t>
      </w:r>
      <w:r>
        <w:rPr>
          <w:sz w:val="20"/>
          <w:szCs w:val="20"/>
        </w:rPr>
        <w:t>doi</w:t>
      </w:r>
      <w:r>
        <w:rPr>
          <w:sz w:val="20"/>
          <w:szCs w:val="20"/>
        </w:rPr>
        <w:t>: 10.1007/s12519-020-00354-4</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Lippi G, </w:t>
      </w:r>
      <w:r>
        <w:rPr>
          <w:sz w:val="20"/>
          <w:szCs w:val="20"/>
          <w:lang w:val="en-US"/>
        </w:rPr>
        <w:t>Lavie</w:t>
      </w:r>
      <w:r>
        <w:rPr>
          <w:sz w:val="20"/>
          <w:szCs w:val="20"/>
          <w:lang w:val="en-US"/>
        </w:rPr>
        <w:t xml:space="preserve"> CJ, </w:t>
      </w:r>
      <w:r>
        <w:rPr>
          <w:sz w:val="20"/>
          <w:szCs w:val="20"/>
          <w:lang w:val="en-US"/>
        </w:rPr>
        <w:t>Sanchis-Gomar</w:t>
      </w:r>
      <w:r>
        <w:rPr>
          <w:sz w:val="20"/>
          <w:szCs w:val="20"/>
          <w:lang w:val="en-US"/>
        </w:rPr>
        <w:t xml:space="preserve"> F. Cardiac troponin I in patients with coronavirus disease 2019 (COVID-19): Evidence from a meta-analysis. </w:t>
      </w:r>
      <w:r>
        <w:rPr>
          <w:sz w:val="20"/>
          <w:szCs w:val="20"/>
          <w:lang w:val="en-US"/>
        </w:rPr>
        <w:t>Prog</w:t>
      </w:r>
      <w:r>
        <w:rPr>
          <w:sz w:val="20"/>
          <w:szCs w:val="20"/>
          <w:lang w:val="en-US"/>
        </w:rPr>
        <w:t xml:space="preserve"> </w:t>
      </w:r>
      <w:r>
        <w:rPr>
          <w:sz w:val="20"/>
          <w:szCs w:val="20"/>
          <w:lang w:val="en-US"/>
        </w:rPr>
        <w:t>Cardiovasc</w:t>
      </w:r>
      <w:r>
        <w:rPr>
          <w:sz w:val="20"/>
          <w:szCs w:val="20"/>
          <w:lang w:val="en-US"/>
        </w:rPr>
        <w:t xml:space="preserve"> Dis. 2020 Mar 10. </w:t>
      </w:r>
      <w:r>
        <w:rPr>
          <w:sz w:val="20"/>
          <w:szCs w:val="20"/>
          <w:lang w:val="en-US"/>
        </w:rPr>
        <w:t>pii</w:t>
      </w:r>
      <w:r>
        <w:rPr>
          <w:sz w:val="20"/>
          <w:szCs w:val="20"/>
          <w:lang w:val="en-US"/>
        </w:rPr>
        <w:t>: S0033-0620(20)30055-4. doi:10.1016/j.pcad.2020.03.001</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Zheng F, Liao C, Fan QH, </w:t>
      </w:r>
      <w:r>
        <w:rPr>
          <w:sz w:val="20"/>
          <w:szCs w:val="20"/>
          <w:lang w:val="en-US"/>
        </w:rPr>
        <w:t>at al</w:t>
      </w:r>
      <w:r>
        <w:rPr>
          <w:sz w:val="20"/>
          <w:szCs w:val="20"/>
          <w:lang w:val="en-US"/>
        </w:rPr>
        <w:t>. Clinical</w:t>
      </w:r>
      <w:r>
        <w:rPr>
          <w:color w:val="ff0000"/>
          <w:sz w:val="20"/>
          <w:szCs w:val="20"/>
          <w:lang w:val="en-US"/>
        </w:rPr>
        <w:t xml:space="preserve"> </w:t>
      </w:r>
      <w:r>
        <w:rPr>
          <w:sz w:val="20"/>
          <w:szCs w:val="20"/>
          <w:lang w:val="en-US"/>
        </w:rPr>
        <w:t xml:space="preserve">Characteristics of Children with Coronavirus Disease 2019 in Hubei, China. </w:t>
      </w:r>
      <w:r>
        <w:rPr>
          <w:sz w:val="20"/>
          <w:szCs w:val="20"/>
          <w:lang w:val="en-US"/>
        </w:rPr>
        <w:t>Curr</w:t>
      </w:r>
      <w:r>
        <w:rPr>
          <w:sz w:val="20"/>
          <w:szCs w:val="20"/>
          <w:lang w:val="en-US"/>
        </w:rPr>
        <w:t xml:space="preserve"> Med Sci. 2020 Mar 24. </w:t>
      </w:r>
      <w:r>
        <w:rPr>
          <w:sz w:val="20"/>
          <w:szCs w:val="20"/>
          <w:lang w:val="en-US"/>
        </w:rPr>
        <w:t>doi</w:t>
      </w:r>
      <w:r>
        <w:rPr>
          <w:sz w:val="20"/>
          <w:szCs w:val="20"/>
          <w:lang w:val="en-US"/>
        </w:rPr>
        <w:t>: 10.1007/s11596-020-2172-6</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Cheng Y,  Luo R,  Wang K,  Zhang M,  Wang Z,  Dong L,  Li J,  Yao Y,  Ge S,  Xu G. Kidney impairment is associated with in-hospital death of COVID-19 patients. </w:t>
      </w:r>
      <w:r>
        <w:rPr/>
        <w:fldChar w:fldCharType="begin"/>
      </w:r>
      <w:r>
        <w:instrText xml:space="preserve"> HYPERLINK "https://www.medrxiv.org/content/10.1101/2020.02.18.20023242v1" </w:instrText>
      </w:r>
      <w:r>
        <w:rPr/>
        <w:fldChar w:fldCharType="separate"/>
      </w:r>
      <w:r>
        <w:rPr>
          <w:rStyle w:val="style85"/>
          <w:sz w:val="20"/>
          <w:szCs w:val="20"/>
          <w:lang w:val="en-US"/>
        </w:rPr>
        <w:t>https://www.medrxiv.org/content/10.1101/2020.02.18.20023242v1</w:t>
      </w:r>
      <w:r>
        <w:rPr/>
        <w:fldChar w:fldCharType="end"/>
      </w:r>
      <w:r>
        <w:rPr>
          <w:sz w:val="20"/>
          <w:szCs w:val="20"/>
          <w:lang w:val="en-US"/>
        </w:rPr>
        <w:t xml:space="preserve"> </w:t>
      </w:r>
      <w:r>
        <w:rPr>
          <w:sz w:val="20"/>
          <w:szCs w:val="20"/>
          <w:lang w:val="en-US"/>
        </w:rPr>
        <w:t xml:space="preserve"> (</w:t>
      </w:r>
      <w:r>
        <w:rPr>
          <w:sz w:val="20"/>
          <w:szCs w:val="20"/>
        </w:rPr>
        <w:t>дата</w:t>
      </w:r>
      <w:r>
        <w:rPr>
          <w:sz w:val="20"/>
          <w:szCs w:val="20"/>
          <w:lang w:val="en-US"/>
        </w:rPr>
        <w:t xml:space="preserve"> </w:t>
      </w:r>
      <w:r>
        <w:rPr>
          <w:sz w:val="20"/>
          <w:szCs w:val="20"/>
        </w:rPr>
        <w:t>обращения</w:t>
      </w:r>
      <w:r>
        <w:rPr>
          <w:sz w:val="20"/>
          <w:szCs w:val="20"/>
          <w:lang w:val="en-US"/>
        </w:rPr>
        <w:t xml:space="preserve"> 28.03.2020).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Guan, Wei-</w:t>
      </w:r>
      <w:r>
        <w:rPr>
          <w:sz w:val="20"/>
          <w:szCs w:val="20"/>
          <w:lang w:val="en-US"/>
        </w:rPr>
        <w:t>Jie</w:t>
      </w:r>
      <w:r>
        <w:rPr>
          <w:sz w:val="20"/>
          <w:szCs w:val="20"/>
          <w:lang w:val="en-US"/>
        </w:rPr>
        <w:t xml:space="preserve"> Ni, Zheng-</w:t>
      </w:r>
      <w:r>
        <w:rPr>
          <w:sz w:val="20"/>
          <w:szCs w:val="20"/>
          <w:lang w:val="en-US"/>
        </w:rPr>
        <w:t>yi</w:t>
      </w:r>
      <w:r>
        <w:rPr>
          <w:sz w:val="20"/>
          <w:szCs w:val="20"/>
          <w:lang w:val="en-US"/>
        </w:rPr>
        <w:t xml:space="preserve"> Hu, Yu Liang, </w:t>
      </w:r>
      <w:r>
        <w:rPr>
          <w:sz w:val="20"/>
          <w:szCs w:val="20"/>
          <w:lang w:val="en-US"/>
        </w:rPr>
        <w:t>at al</w:t>
      </w:r>
      <w:r>
        <w:rPr>
          <w:sz w:val="20"/>
          <w:szCs w:val="20"/>
          <w:lang w:val="en-US"/>
        </w:rPr>
        <w:t>. (2020). Clinical characteristics of 2019 novel coronavirus infection in China. 10.1101/2020.02.06.20020974.</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Gao</w:t>
      </w:r>
      <w:r>
        <w:rPr>
          <w:sz w:val="20"/>
          <w:szCs w:val="20"/>
          <w:lang w:val="en-US"/>
        </w:rPr>
        <w:t xml:space="preserve"> Y, Li T, Han M, Li X, </w:t>
      </w:r>
      <w:r>
        <w:rPr>
          <w:sz w:val="20"/>
          <w:szCs w:val="20"/>
          <w:lang w:val="en-US"/>
        </w:rPr>
        <w:t>at al</w:t>
      </w:r>
      <w:r>
        <w:rPr>
          <w:sz w:val="20"/>
          <w:szCs w:val="20"/>
          <w:lang w:val="en-US"/>
        </w:rPr>
        <w:t xml:space="preserve">. Diagnostic Utility of Clinical Laboratory Data Determinations for Patients with the Severe COVID-19. J Med </w:t>
      </w:r>
      <w:r>
        <w:rPr>
          <w:sz w:val="20"/>
          <w:szCs w:val="20"/>
          <w:lang w:val="en-US"/>
        </w:rPr>
        <w:t>Virol</w:t>
      </w:r>
      <w:r>
        <w:rPr>
          <w:sz w:val="20"/>
          <w:szCs w:val="20"/>
          <w:lang w:val="en-US"/>
        </w:rPr>
        <w:t xml:space="preserve">. 2020 Mar 17. </w:t>
      </w:r>
      <w:r>
        <w:rPr>
          <w:sz w:val="20"/>
          <w:szCs w:val="20"/>
          <w:lang w:val="en-US"/>
        </w:rPr>
        <w:t>doi</w:t>
      </w:r>
      <w:r>
        <w:rPr>
          <w:sz w:val="20"/>
          <w:szCs w:val="20"/>
          <w:lang w:val="en-US"/>
        </w:rPr>
        <w:t>: 10.1002/jmv.25770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Lippi G, </w:t>
      </w:r>
      <w:r>
        <w:rPr>
          <w:sz w:val="20"/>
          <w:szCs w:val="20"/>
          <w:lang w:val="en-US"/>
        </w:rPr>
        <w:t>Plebani</w:t>
      </w:r>
      <w:r>
        <w:rPr>
          <w:sz w:val="20"/>
          <w:szCs w:val="20"/>
          <w:lang w:val="en-US"/>
        </w:rPr>
        <w:t xml:space="preserve"> M. </w:t>
      </w:r>
      <w:r>
        <w:rPr>
          <w:sz w:val="20"/>
          <w:szCs w:val="20"/>
          <w:lang w:val="en-US"/>
        </w:rPr>
        <w:t>Procalcitonin</w:t>
      </w:r>
      <w:r>
        <w:rPr>
          <w:sz w:val="20"/>
          <w:szCs w:val="20"/>
          <w:lang w:val="en-US"/>
        </w:rPr>
        <w:t xml:space="preserve"> in patients with severe coronavirus disease 2019 (COVID-19): A meta-analysis. </w:t>
      </w:r>
      <w:r>
        <w:rPr>
          <w:sz w:val="20"/>
          <w:szCs w:val="20"/>
          <w:lang w:val="en-US"/>
        </w:rPr>
        <w:t>Clin</w:t>
      </w:r>
      <w:r>
        <w:rPr>
          <w:sz w:val="20"/>
          <w:szCs w:val="20"/>
          <w:lang w:val="en-US"/>
        </w:rPr>
        <w:t xml:space="preserve"> </w:t>
      </w:r>
      <w:r>
        <w:rPr>
          <w:sz w:val="20"/>
          <w:szCs w:val="20"/>
          <w:lang w:val="en-US"/>
        </w:rPr>
        <w:t>Chim</w:t>
      </w:r>
      <w:r>
        <w:rPr>
          <w:sz w:val="20"/>
          <w:szCs w:val="20"/>
          <w:lang w:val="en-US"/>
        </w:rPr>
        <w:t xml:space="preserve"> </w:t>
      </w:r>
      <w:r>
        <w:rPr>
          <w:sz w:val="20"/>
          <w:szCs w:val="20"/>
          <w:lang w:val="en-US"/>
        </w:rPr>
        <w:t>Acta</w:t>
      </w:r>
      <w:r>
        <w:rPr>
          <w:sz w:val="20"/>
          <w:szCs w:val="20"/>
          <w:lang w:val="en-US"/>
        </w:rPr>
        <w:t>. 2020 Mar 4</w:t>
      </w:r>
      <w:r>
        <w:rPr>
          <w:sz w:val="20"/>
          <w:szCs w:val="20"/>
          <w:lang w:val="en-US"/>
        </w:rPr>
        <w:t>;505:190</w:t>
      </w:r>
      <w:r>
        <w:rPr>
          <w:sz w:val="20"/>
          <w:szCs w:val="20"/>
          <w:lang w:val="en-US"/>
        </w:rPr>
        <w:t>-191. doi:10.1016/j.cca.2020.03.004</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Tang N, Li D, Wang X, Sun Z. Abnormal coagulation parameters are associated with poor prognosis in patients with novel coronavirus pneumonia. J </w:t>
      </w:r>
      <w:r>
        <w:rPr>
          <w:sz w:val="20"/>
          <w:szCs w:val="20"/>
          <w:lang w:val="en-US"/>
        </w:rPr>
        <w:t>Thromb</w:t>
      </w:r>
      <w:r>
        <w:rPr>
          <w:sz w:val="20"/>
          <w:szCs w:val="20"/>
          <w:lang w:val="en-US"/>
        </w:rPr>
        <w:t xml:space="preserve"> </w:t>
      </w:r>
      <w:r>
        <w:rPr>
          <w:sz w:val="20"/>
          <w:szCs w:val="20"/>
          <w:lang w:val="en-US"/>
        </w:rPr>
        <w:t>Haemost</w:t>
      </w:r>
      <w:r>
        <w:rPr>
          <w:sz w:val="20"/>
          <w:szCs w:val="20"/>
          <w:lang w:val="en-US"/>
        </w:rPr>
        <w:t xml:space="preserve">. 2020 Feb 19. </w:t>
      </w:r>
      <w:r>
        <w:rPr>
          <w:sz w:val="20"/>
          <w:szCs w:val="20"/>
          <w:lang w:val="en-US"/>
        </w:rPr>
        <w:t>doi</w:t>
      </w:r>
      <w:r>
        <w:rPr>
          <w:sz w:val="20"/>
          <w:szCs w:val="20"/>
          <w:lang w:val="en-US"/>
        </w:rPr>
        <w:t>: 10.1111/jth.14768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Han H, Yang L, Liu R, Liu F, Wu KL, Li J, Liu XH, Zhu CL. Prominent changes in blood coagulation of patients with SARS-CoV-2 infection. </w:t>
      </w:r>
      <w:r>
        <w:rPr>
          <w:sz w:val="20"/>
          <w:szCs w:val="20"/>
          <w:lang w:val="en-US"/>
        </w:rPr>
        <w:t>Clin</w:t>
      </w:r>
      <w:r>
        <w:rPr>
          <w:sz w:val="20"/>
          <w:szCs w:val="20"/>
          <w:lang w:val="en-US"/>
        </w:rPr>
        <w:t xml:space="preserve"> </w:t>
      </w:r>
      <w:r>
        <w:rPr>
          <w:sz w:val="20"/>
          <w:szCs w:val="20"/>
          <w:lang w:val="en-US"/>
        </w:rPr>
        <w:t>Chem</w:t>
      </w:r>
      <w:r>
        <w:rPr>
          <w:sz w:val="20"/>
          <w:szCs w:val="20"/>
          <w:lang w:val="en-US"/>
        </w:rPr>
        <w:t xml:space="preserve"> Lab Med. 2020 Mar 16. </w:t>
      </w:r>
      <w:r>
        <w:rPr>
          <w:sz w:val="20"/>
          <w:szCs w:val="20"/>
          <w:lang w:val="en-US"/>
        </w:rPr>
        <w:t>pii</w:t>
      </w:r>
      <w:r>
        <w:rPr>
          <w:sz w:val="20"/>
          <w:szCs w:val="20"/>
          <w:lang w:val="en-US"/>
        </w:rPr>
        <w:t>: /j/</w:t>
      </w:r>
      <w:r>
        <w:rPr>
          <w:sz w:val="20"/>
          <w:szCs w:val="20"/>
          <w:lang w:val="en-US"/>
        </w:rPr>
        <w:t>cclm.ahead</w:t>
      </w:r>
      <w:r>
        <w:rPr>
          <w:sz w:val="20"/>
          <w:szCs w:val="20"/>
          <w:lang w:val="en-US"/>
        </w:rPr>
        <w:t xml:space="preserve">-of-print/cclm-2020-0188/cclm-2020-0188.xml. </w:t>
      </w:r>
      <w:r>
        <w:rPr>
          <w:sz w:val="20"/>
          <w:szCs w:val="20"/>
          <w:lang w:val="en-US"/>
        </w:rPr>
        <w:t>doi</w:t>
      </w:r>
      <w:r>
        <w:rPr>
          <w:sz w:val="20"/>
          <w:szCs w:val="20"/>
          <w:lang w:val="en-US"/>
        </w:rPr>
        <w:t>: 10.1515/cclm-2020-0188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Jhang</w:t>
      </w:r>
      <w:r>
        <w:rPr>
          <w:sz w:val="20"/>
          <w:szCs w:val="20"/>
          <w:lang w:val="en-US"/>
        </w:rPr>
        <w:t xml:space="preserve">, Won &amp; Ha, </w:t>
      </w:r>
      <w:r>
        <w:rPr>
          <w:sz w:val="20"/>
          <w:szCs w:val="20"/>
          <w:lang w:val="en-US"/>
        </w:rPr>
        <w:t>Eun</w:t>
      </w:r>
      <w:r>
        <w:rPr>
          <w:sz w:val="20"/>
          <w:szCs w:val="20"/>
          <w:lang w:val="en-US"/>
        </w:rPr>
        <w:t xml:space="preserve"> &amp; Park, </w:t>
      </w:r>
      <w:r>
        <w:rPr>
          <w:sz w:val="20"/>
          <w:szCs w:val="20"/>
          <w:lang w:val="en-US"/>
        </w:rPr>
        <w:t>Seong</w:t>
      </w:r>
      <w:r>
        <w:rPr>
          <w:sz w:val="20"/>
          <w:szCs w:val="20"/>
          <w:lang w:val="en-US"/>
        </w:rPr>
        <w:t xml:space="preserve"> Jong. (2016). Evaluation of Disseminated Intravascular Coagulation Scores in Critically Ill Pediatric Patients. </w:t>
      </w:r>
      <w:r>
        <w:rPr>
          <w:sz w:val="20"/>
          <w:szCs w:val="20"/>
        </w:rPr>
        <w:t>Pediatric</w:t>
      </w:r>
      <w:r>
        <w:rPr>
          <w:sz w:val="20"/>
          <w:szCs w:val="20"/>
        </w:rPr>
        <w:t xml:space="preserve"> </w:t>
      </w:r>
      <w:r>
        <w:rPr>
          <w:sz w:val="20"/>
          <w:szCs w:val="20"/>
        </w:rPr>
        <w:t>Critical</w:t>
      </w:r>
      <w:r>
        <w:rPr>
          <w:sz w:val="20"/>
          <w:szCs w:val="20"/>
        </w:rPr>
        <w:t xml:space="preserve"> </w:t>
      </w:r>
      <w:r>
        <w:rPr>
          <w:sz w:val="20"/>
          <w:szCs w:val="20"/>
        </w:rPr>
        <w:t>Care</w:t>
      </w:r>
      <w:r>
        <w:rPr>
          <w:sz w:val="20"/>
          <w:szCs w:val="20"/>
        </w:rPr>
        <w:t xml:space="preserve"> </w:t>
      </w:r>
      <w:r>
        <w:rPr>
          <w:sz w:val="20"/>
          <w:szCs w:val="20"/>
        </w:rPr>
        <w:t>Medicine</w:t>
      </w:r>
      <w:r>
        <w:rPr>
          <w:sz w:val="20"/>
          <w:szCs w:val="20"/>
        </w:rPr>
        <w:t>. 17. doi:10.1097/PCC.0000000000000705</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rPr>
        <w:t>Заболотских</w:t>
      </w:r>
      <w:r>
        <w:rPr>
          <w:sz w:val="20"/>
          <w:szCs w:val="20"/>
        </w:rPr>
        <w:t xml:space="preserve"> И.Б., Синьков С.В., Лебединский К.М., Буланов А.Ю. </w:t>
      </w:r>
      <w:r>
        <w:rPr>
          <w:sz w:val="20"/>
          <w:szCs w:val="20"/>
        </w:rPr>
        <w:t>Периоперационное</w:t>
      </w:r>
      <w:r>
        <w:rPr>
          <w:sz w:val="20"/>
          <w:szCs w:val="20"/>
        </w:rPr>
        <w:t xml:space="preserve"> ведение больных с нарушениями системы гемостаза: Клинические рекомендации ФАР России. Вестник интенсивной терапии. 2015; (2): 23-24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WHO Operational considerations for case management of COVID-19 in health facility and community. Interim guidance 19 March 2020:  </w:t>
      </w:r>
      <w:r>
        <w:rPr/>
        <w:fldChar w:fldCharType="begin"/>
      </w:r>
      <w:r>
        <w:instrText xml:space="preserve"> HYPERLINK "https://apps.who.int/iris/bitstream/handle/10665/331492/WHO-2019-nCoV-HCF_operations-2020.1-eng.pdf" </w:instrText>
      </w:r>
      <w:r>
        <w:rPr/>
        <w:fldChar w:fldCharType="separate"/>
      </w:r>
      <w:r>
        <w:rPr>
          <w:rStyle w:val="style85"/>
          <w:sz w:val="20"/>
          <w:szCs w:val="20"/>
          <w:lang w:val="en-US"/>
        </w:rPr>
        <w:t>https://apps.who.int/iris/bitstream/handle/10665/331492/WHO-2019-nCoV-HCF_operations-2020.1-eng.pdf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Chen, Z., Fu, J., Shu, Q. et al. Diagnosis and treatment recommendations for pediatric respiratory infection caused by the 2019 novel coronavirus. World J </w:t>
      </w:r>
      <w:r>
        <w:rPr>
          <w:sz w:val="20"/>
          <w:szCs w:val="20"/>
          <w:lang w:val="en-US"/>
        </w:rPr>
        <w:t>Pediatr</w:t>
      </w:r>
      <w:r>
        <w:rPr>
          <w:sz w:val="20"/>
          <w:szCs w:val="20"/>
          <w:lang w:val="en-US"/>
        </w:rPr>
        <w:t xml:space="preserve"> (2020). </w:t>
      </w:r>
      <w:r>
        <w:rPr/>
        <w:fldChar w:fldCharType="begin"/>
      </w:r>
      <w:r>
        <w:instrText xml:space="preserve"> HYPERLINK "https://doi.org/10.1007/s12519-020-00345-5" </w:instrText>
      </w:r>
      <w:r>
        <w:rPr/>
        <w:fldChar w:fldCharType="separate"/>
      </w:r>
      <w:r>
        <w:rPr>
          <w:rStyle w:val="style85"/>
          <w:sz w:val="20"/>
          <w:szCs w:val="20"/>
          <w:lang w:val="en-US"/>
        </w:rPr>
        <w:t>https://doi.org/10.1007/s12519-020-00345-5</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Wu Z, McGoogan JM. Characteristics of and important lessons from the coronavirus disease 2019 (COVID-19) outbreak in China: summary of a report of 72 314 cases from the Chinese Center for Disease Control and Prevention. JAMA 2020 February 24 (</w:t>
      </w:r>
      <w:r>
        <w:rPr>
          <w:sz w:val="20"/>
          <w:szCs w:val="20"/>
          <w:lang w:val="en-US"/>
        </w:rPr>
        <w:t>Epub</w:t>
      </w:r>
      <w:r>
        <w:rPr>
          <w:sz w:val="20"/>
          <w:szCs w:val="20"/>
          <w:lang w:val="en-US"/>
        </w:rPr>
        <w:t xml:space="preserve"> ahead of print).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P. Zimmermann, N. Curtis. Coronavirus Infections in Children Including COVID-19. </w:t>
      </w:r>
      <w:r>
        <w:rPr>
          <w:sz w:val="20"/>
          <w:szCs w:val="20"/>
        </w:rPr>
        <w:t>Pediatr</w:t>
      </w:r>
      <w:r>
        <w:rPr>
          <w:sz w:val="20"/>
          <w:szCs w:val="20"/>
        </w:rPr>
        <w:t xml:space="preserve"> </w:t>
      </w:r>
      <w:r>
        <w:rPr>
          <w:sz w:val="20"/>
          <w:szCs w:val="20"/>
        </w:rPr>
        <w:t>Infect</w:t>
      </w:r>
      <w:r>
        <w:rPr>
          <w:sz w:val="20"/>
          <w:szCs w:val="20"/>
        </w:rPr>
        <w:t xml:space="preserve"> </w:t>
      </w:r>
      <w:r>
        <w:rPr>
          <w:sz w:val="20"/>
          <w:szCs w:val="20"/>
        </w:rPr>
        <w:t>Dis</w:t>
      </w:r>
      <w:r>
        <w:rPr>
          <w:sz w:val="20"/>
          <w:szCs w:val="20"/>
        </w:rPr>
        <w:t xml:space="preserve"> J 2020;XX:00–00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Положение о </w:t>
      </w:r>
      <w:r>
        <w:rPr>
          <w:sz w:val="20"/>
          <w:szCs w:val="20"/>
        </w:rPr>
        <w:t>Референс</w:t>
      </w:r>
      <w:r>
        <w:rPr>
          <w:sz w:val="20"/>
          <w:szCs w:val="20"/>
        </w:rPr>
        <w:t xml:space="preserve">-центре по мониторингу за </w:t>
      </w:r>
      <w:r>
        <w:rPr>
          <w:sz w:val="20"/>
          <w:szCs w:val="20"/>
        </w:rPr>
        <w:t>короновирусными</w:t>
      </w:r>
      <w:r>
        <w:rPr>
          <w:sz w:val="20"/>
          <w:szCs w:val="20"/>
        </w:rPr>
        <w:t xml:space="preserve"> инфекционными болезнями (ТОРС, БВРС и др.): </w:t>
      </w:r>
      <w:r>
        <w:rPr/>
        <w:fldChar w:fldCharType="begin"/>
      </w:r>
      <w:r>
        <w:instrText xml:space="preserve"> HYPERLINK "http://www.vector.nsc.ru/page/860" </w:instrText>
      </w:r>
      <w:r>
        <w:rPr/>
        <w:fldChar w:fldCharType="separate"/>
      </w:r>
      <w:r>
        <w:rPr>
          <w:rStyle w:val="style85"/>
          <w:sz w:val="20"/>
          <w:szCs w:val="20"/>
        </w:rPr>
        <w:t>http://www.vector.nsc.ru/page/860</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WHO reference laboratories providing confirmatory testing for COVID-19 (last update 2 March 2020): </w:t>
      </w:r>
      <w:r>
        <w:rPr/>
        <w:fldChar w:fldCharType="begin"/>
      </w:r>
      <w:r>
        <w:instrText xml:space="preserve"> HYPERLINK "https://www.who.int/docs/default-source/coronaviruse/who-reference-laboratories-providing-confirmatory-testing-for-covid-19.pdf?sfvrsn=a03a01e6_2" </w:instrText>
      </w:r>
      <w:r>
        <w:rPr/>
        <w:fldChar w:fldCharType="separate"/>
      </w:r>
      <w:r>
        <w:rPr>
          <w:rStyle w:val="style85"/>
          <w:sz w:val="20"/>
          <w:szCs w:val="20"/>
          <w:lang w:val="en-US"/>
        </w:rPr>
        <w:t>https://www.who.int/docs/default-source/coronaviruse/who-reference-laboratories-providing-confirmatory-testing-for-covid-19.pdf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WHO Coronavirus disease (COVID-2019) situation reports: </w:t>
      </w:r>
      <w:r>
        <w:rPr/>
        <w:fldChar w:fldCharType="begin"/>
      </w:r>
      <w:r>
        <w:instrText xml:space="preserve"> HYPERLINK "https://www.who.int/emergencies/diseases/novel-coronavirus-2019/situation-reports/" </w:instrText>
      </w:r>
      <w:r>
        <w:rPr/>
        <w:fldChar w:fldCharType="separate"/>
      </w:r>
      <w:r>
        <w:rPr>
          <w:rStyle w:val="style85"/>
          <w:sz w:val="20"/>
          <w:szCs w:val="20"/>
          <w:lang w:val="en-US"/>
        </w:rPr>
        <w:t>https://www.who.int/emergencies/diseases/novel-coronavirus-2019/situation-reports/</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Приказ </w:t>
      </w:r>
      <w:r>
        <w:rPr>
          <w:sz w:val="20"/>
          <w:szCs w:val="20"/>
        </w:rPr>
        <w:t>Министерства здравоохранения Российск</w:t>
      </w:r>
      <w:r>
        <w:rPr>
          <w:sz w:val="20"/>
          <w:szCs w:val="20"/>
        </w:rPr>
        <w:t>ой Федерации от 19.03.2020 г. №</w:t>
      </w:r>
      <w:r>
        <w:rPr>
          <w:sz w:val="20"/>
          <w:szCs w:val="20"/>
        </w:rPr>
        <w:t>198н "О временном порядке организации работы медицинских организации в целях реализации мер по профилактике и снижению рисков распространения новой коронавирусной инфекции COVID-19"</w:t>
      </w:r>
      <w:r>
        <w:rPr>
          <w:sz w:val="20"/>
          <w:szCs w:val="20"/>
        </w:rPr>
        <w:t xml:space="preserve"> (с изменениями от 27 марта 2020 г. №246н)</w:t>
      </w:r>
      <w:r>
        <w:rPr>
          <w:sz w:val="20"/>
          <w:szCs w:val="20"/>
        </w:rPr>
        <w:t xml:space="preserve">: </w:t>
      </w:r>
      <w:r>
        <w:rPr/>
        <w:fldChar w:fldCharType="begin"/>
      </w:r>
      <w:r>
        <w:instrText xml:space="preserve"> HYPERLINK "https://rg.ru/2020/03/20/minzdrav-prikaz198-site-dok.html" </w:instrText>
      </w:r>
      <w:r>
        <w:rPr/>
        <w:fldChar w:fldCharType="separate"/>
      </w:r>
      <w:r>
        <w:rPr>
          <w:rStyle w:val="style85"/>
          <w:sz w:val="20"/>
          <w:szCs w:val="20"/>
        </w:rPr>
        <w:t>https://rg.ru/2020/03/20/minzdrav-prikaz198-site-dok.html</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Постановление Главного государственного санитарного врача Российской Федерации №9 от 30.03.2020 "О дополнительных мерах по недопущению распространения </w:t>
      </w:r>
      <w:r>
        <w:rPr>
          <w:sz w:val="20"/>
          <w:szCs w:val="20"/>
          <w:lang w:val="en-US"/>
        </w:rPr>
        <w:t>COVID</w:t>
      </w:r>
      <w:r>
        <w:rPr>
          <w:sz w:val="20"/>
          <w:szCs w:val="20"/>
        </w:rPr>
        <w:t xml:space="preserve">-19": </w:t>
      </w:r>
      <w:r>
        <w:rPr/>
        <w:fldChar w:fldCharType="begin"/>
      </w:r>
      <w:r>
        <w:instrText xml:space="preserve"> HYPERLINK "https://rospotrebnadzor.ru/documents/details.php?ELEMENT_ID=14155" </w:instrText>
      </w:r>
      <w:r>
        <w:rPr/>
        <w:fldChar w:fldCharType="separate"/>
      </w:r>
      <w:r>
        <w:rPr>
          <w:rStyle w:val="style85"/>
          <w:sz w:val="20"/>
          <w:szCs w:val="20"/>
        </w:rPr>
        <w:t>https://rospotrebnadzor.ru/documents/details.php?ELEMENT_ID=14155</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Nguyen, T.; Duong Bang, D.; Wolff, A. 2019 Novel Coronavirus Disease (COVID-19): Paving the Road for Rapid Detection and Point-of-Care Diagnostics. </w:t>
      </w:r>
      <w:r>
        <w:rPr>
          <w:sz w:val="20"/>
          <w:szCs w:val="20"/>
          <w:lang w:val="en-US"/>
        </w:rPr>
        <w:t>Micromachines</w:t>
      </w:r>
      <w:r>
        <w:rPr>
          <w:sz w:val="20"/>
          <w:szCs w:val="20"/>
          <w:lang w:val="en-US"/>
        </w:rPr>
        <w:t xml:space="preserve"> 2020, 11, 306.</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Wang W, Xu Y, Gao R, Lu R, Han K, Wu G, Tan W. Detection of SARS-CoV-2 in Different Types of Clinical Specimens. JAMA. 2020 Mar 11. doi:10.1001/jama.2020.3786 22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Zou L, </w:t>
      </w:r>
      <w:r>
        <w:rPr>
          <w:sz w:val="20"/>
          <w:szCs w:val="20"/>
          <w:lang w:val="en-US"/>
        </w:rPr>
        <w:t>Ruan</w:t>
      </w:r>
      <w:r>
        <w:rPr>
          <w:sz w:val="20"/>
          <w:szCs w:val="20"/>
          <w:lang w:val="en-US"/>
        </w:rPr>
        <w:t xml:space="preserve"> F, Huang M, Liang L, Huang H, Hong Z, et al. SARSCoV-2 viral load in upper respiratory specimens of infected patients. </w:t>
      </w:r>
      <w:r>
        <w:rPr>
          <w:sz w:val="20"/>
          <w:szCs w:val="20"/>
        </w:rPr>
        <w:t xml:space="preserve">N </w:t>
      </w:r>
      <w:r>
        <w:rPr>
          <w:sz w:val="20"/>
          <w:szCs w:val="20"/>
        </w:rPr>
        <w:t>Engl</w:t>
      </w:r>
      <w:r>
        <w:rPr>
          <w:sz w:val="20"/>
          <w:szCs w:val="20"/>
        </w:rPr>
        <w:t xml:space="preserve"> J </w:t>
      </w:r>
      <w:r>
        <w:rPr>
          <w:sz w:val="20"/>
          <w:szCs w:val="20"/>
        </w:rPr>
        <w:t>Med</w:t>
      </w:r>
      <w:r>
        <w:rPr>
          <w:sz w:val="20"/>
          <w:szCs w:val="20"/>
        </w:rPr>
        <w:t xml:space="preserve"> 2020 </w:t>
      </w:r>
      <w:r>
        <w:rPr>
          <w:sz w:val="20"/>
          <w:szCs w:val="20"/>
        </w:rPr>
        <w:t>Feb</w:t>
      </w:r>
      <w:r>
        <w:rPr>
          <w:sz w:val="20"/>
          <w:szCs w:val="20"/>
        </w:rPr>
        <w:t xml:space="preserve"> 19. Doi:10.1056/NEJMc2001737</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Wang S, </w:t>
      </w:r>
      <w:r>
        <w:rPr>
          <w:sz w:val="20"/>
          <w:szCs w:val="20"/>
          <w:lang w:val="en-US"/>
        </w:rPr>
        <w:t>Guo</w:t>
      </w:r>
      <w:r>
        <w:rPr>
          <w:sz w:val="20"/>
          <w:szCs w:val="20"/>
          <w:lang w:val="en-US"/>
        </w:rPr>
        <w:t xml:space="preserve"> L, Chen L, Liu W, Cao Y, Zhang J, Feng L. A case report of neonatal COVID-19 infection in China. </w:t>
      </w:r>
      <w:r>
        <w:rPr>
          <w:sz w:val="20"/>
          <w:szCs w:val="20"/>
          <w:lang w:val="en-US"/>
        </w:rPr>
        <w:t>Clin</w:t>
      </w:r>
      <w:r>
        <w:rPr>
          <w:sz w:val="20"/>
          <w:szCs w:val="20"/>
          <w:lang w:val="en-US"/>
        </w:rPr>
        <w:t xml:space="preserve"> Infect Dis. 2020 Mar 12. </w:t>
      </w:r>
      <w:r>
        <w:rPr>
          <w:sz w:val="20"/>
          <w:szCs w:val="20"/>
          <w:lang w:val="en-US"/>
        </w:rPr>
        <w:t>pii</w:t>
      </w:r>
      <w:r>
        <w:rPr>
          <w:sz w:val="20"/>
          <w:szCs w:val="20"/>
          <w:lang w:val="en-US"/>
        </w:rPr>
        <w:t xml:space="preserve">: ciaa225. </w:t>
      </w:r>
      <w:r>
        <w:rPr>
          <w:sz w:val="20"/>
          <w:szCs w:val="20"/>
          <w:lang w:val="en-US"/>
        </w:rPr>
        <w:t>doi</w:t>
      </w:r>
      <w:r>
        <w:rPr>
          <w:sz w:val="20"/>
          <w:szCs w:val="20"/>
          <w:lang w:val="en-US"/>
        </w:rPr>
        <w:t>: 10.1093/</w:t>
      </w:r>
      <w:r>
        <w:rPr>
          <w:sz w:val="20"/>
          <w:szCs w:val="20"/>
          <w:lang w:val="en-US"/>
        </w:rPr>
        <w:t>cid</w:t>
      </w:r>
      <w:r>
        <w:rPr>
          <w:sz w:val="20"/>
          <w:szCs w:val="20"/>
          <w:lang w:val="en-US"/>
        </w:rPr>
        <w:t>/ciaa225</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Ai T, Yang Z, </w:t>
      </w:r>
      <w:r>
        <w:rPr>
          <w:sz w:val="20"/>
          <w:szCs w:val="20"/>
          <w:lang w:val="en-US"/>
        </w:rPr>
        <w:t>Hou</w:t>
      </w:r>
      <w:r>
        <w:rPr>
          <w:sz w:val="20"/>
          <w:szCs w:val="20"/>
          <w:lang w:val="en-US"/>
        </w:rPr>
        <w:t xml:space="preserve"> H, Zhan C, Chen C, </w:t>
      </w:r>
      <w:r>
        <w:rPr>
          <w:sz w:val="20"/>
          <w:szCs w:val="20"/>
          <w:lang w:val="en-US"/>
        </w:rPr>
        <w:t>Lv</w:t>
      </w:r>
      <w:r>
        <w:rPr>
          <w:sz w:val="20"/>
          <w:szCs w:val="20"/>
          <w:lang w:val="en-US"/>
        </w:rPr>
        <w:t xml:space="preserve"> W, Tao Q, Sun Z, Xia L. Correlation of Chest CT and RT-PCR Testing in Coronavirus Disease 2019 (COVID-19) in China: A Report of 1014 Cases. Radiology. 2020 Feb 26:200642. doi:10.1148/radiol.2020200642</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Cai</w:t>
      </w:r>
      <w:r>
        <w:rPr>
          <w:sz w:val="20"/>
          <w:szCs w:val="20"/>
          <w:lang w:val="en-US"/>
        </w:rPr>
        <w:t xml:space="preserve"> J, Xu J, Lin D, </w:t>
      </w:r>
      <w:r>
        <w:rPr>
          <w:sz w:val="20"/>
          <w:szCs w:val="20"/>
          <w:lang w:val="en-US"/>
        </w:rPr>
        <w:t>at al</w:t>
      </w:r>
      <w:r>
        <w:rPr>
          <w:sz w:val="20"/>
          <w:szCs w:val="20"/>
          <w:lang w:val="en-US"/>
        </w:rPr>
        <w:t xml:space="preserve">. A Case Series of children with 2019 novel coronavirus infection: clinical and epidemiological features. </w:t>
      </w:r>
      <w:r>
        <w:rPr>
          <w:sz w:val="20"/>
          <w:szCs w:val="20"/>
          <w:lang w:val="en-US"/>
        </w:rPr>
        <w:t>Clin</w:t>
      </w:r>
      <w:r>
        <w:rPr>
          <w:sz w:val="20"/>
          <w:szCs w:val="20"/>
          <w:lang w:val="en-US"/>
        </w:rPr>
        <w:t xml:space="preserve"> Infect Dis. 2020 Feb 28. </w:t>
      </w:r>
      <w:r>
        <w:rPr>
          <w:sz w:val="20"/>
          <w:szCs w:val="20"/>
          <w:lang w:val="en-US"/>
        </w:rPr>
        <w:t>pii</w:t>
      </w:r>
      <w:r>
        <w:rPr>
          <w:sz w:val="20"/>
          <w:szCs w:val="20"/>
          <w:lang w:val="en-US"/>
        </w:rPr>
        <w:t xml:space="preserve">: ciaa198. </w:t>
      </w:r>
      <w:r>
        <w:rPr>
          <w:sz w:val="20"/>
          <w:szCs w:val="20"/>
          <w:lang w:val="en-US"/>
        </w:rPr>
        <w:t>doi</w:t>
      </w:r>
      <w:r>
        <w:rPr>
          <w:sz w:val="20"/>
          <w:szCs w:val="20"/>
          <w:lang w:val="en-US"/>
        </w:rPr>
        <w:t>: 10.1093/</w:t>
      </w:r>
      <w:r>
        <w:rPr>
          <w:sz w:val="20"/>
          <w:szCs w:val="20"/>
          <w:lang w:val="en-US"/>
        </w:rPr>
        <w:t>cid</w:t>
      </w:r>
      <w:r>
        <w:rPr>
          <w:sz w:val="20"/>
          <w:szCs w:val="20"/>
          <w:lang w:val="en-US"/>
        </w:rPr>
        <w:t>/ciaa198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Xu XW, Wu XX, Jiang </w:t>
      </w:r>
      <w:r>
        <w:rPr>
          <w:sz w:val="20"/>
          <w:szCs w:val="20"/>
          <w:lang w:val="en-US"/>
        </w:rPr>
        <w:t>XG</w:t>
      </w:r>
      <w:r>
        <w:rPr>
          <w:sz w:val="20"/>
          <w:szCs w:val="20"/>
          <w:lang w:val="en-US"/>
        </w:rPr>
        <w:t>,</w:t>
      </w:r>
      <w:r>
        <w:rPr>
          <w:sz w:val="20"/>
          <w:szCs w:val="20"/>
          <w:lang w:val="en-US"/>
        </w:rPr>
        <w:t>at</w:t>
      </w:r>
      <w:r>
        <w:rPr>
          <w:sz w:val="20"/>
          <w:szCs w:val="20"/>
          <w:lang w:val="en-US"/>
        </w:rPr>
        <w:t xml:space="preserve"> al</w:t>
      </w:r>
      <w:r>
        <w:rPr>
          <w:sz w:val="20"/>
          <w:szCs w:val="20"/>
          <w:lang w:val="en-US"/>
        </w:rPr>
        <w:t>. Clinical findings in a group of patients infected with the 2019 novel coronavirus (SARS-Cov-2) outside of Wuhan, China: retrospective case series. BMJ. 2020 Feb 19</w:t>
      </w:r>
      <w:r>
        <w:rPr>
          <w:sz w:val="20"/>
          <w:szCs w:val="20"/>
          <w:lang w:val="en-US"/>
        </w:rPr>
        <w:t>;368:m606</w:t>
      </w:r>
      <w:r>
        <w:rPr>
          <w:sz w:val="20"/>
          <w:szCs w:val="20"/>
          <w:lang w:val="en-US"/>
        </w:rPr>
        <w:t xml:space="preserve">. </w:t>
      </w:r>
      <w:r>
        <w:rPr>
          <w:sz w:val="20"/>
          <w:szCs w:val="20"/>
          <w:lang w:val="en-US"/>
        </w:rPr>
        <w:t>doi</w:t>
      </w:r>
      <w:r>
        <w:rPr>
          <w:sz w:val="20"/>
          <w:szCs w:val="20"/>
          <w:lang w:val="en-US"/>
        </w:rPr>
        <w:t>: 10.1136/bmj.m606</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Guo</w:t>
      </w:r>
      <w:r>
        <w:rPr>
          <w:sz w:val="20"/>
          <w:szCs w:val="20"/>
          <w:lang w:val="en-US"/>
        </w:rPr>
        <w:t xml:space="preserve"> L, Ren L, Yang S, </w:t>
      </w:r>
      <w:r>
        <w:rPr>
          <w:sz w:val="20"/>
          <w:szCs w:val="20"/>
          <w:lang w:val="en-US"/>
        </w:rPr>
        <w:t>at al</w:t>
      </w:r>
      <w:r>
        <w:rPr>
          <w:sz w:val="20"/>
          <w:szCs w:val="20"/>
          <w:lang w:val="en-US"/>
        </w:rPr>
        <w:t xml:space="preserve">. Profiling Early Humoral Response to Diagnose Novel Coronavirus </w:t>
      </w:r>
      <w:r>
        <w:rPr>
          <w:sz w:val="20"/>
          <w:szCs w:val="20"/>
          <w:lang w:val="en-US"/>
        </w:rPr>
        <w:t>Disease(</w:t>
      </w:r>
      <w:r>
        <w:rPr>
          <w:sz w:val="20"/>
          <w:szCs w:val="20"/>
          <w:lang w:val="en-US"/>
        </w:rPr>
        <w:t xml:space="preserve">COVID-19). </w:t>
      </w:r>
      <w:r>
        <w:rPr>
          <w:sz w:val="20"/>
          <w:szCs w:val="20"/>
          <w:lang w:val="en-US"/>
        </w:rPr>
        <w:t>Clin</w:t>
      </w:r>
      <w:r>
        <w:rPr>
          <w:sz w:val="20"/>
          <w:szCs w:val="20"/>
          <w:lang w:val="en-US"/>
        </w:rPr>
        <w:t xml:space="preserve"> Infect Dis. 2020 Mar 21. </w:t>
      </w:r>
      <w:r>
        <w:rPr>
          <w:sz w:val="20"/>
          <w:szCs w:val="20"/>
          <w:lang w:val="en-US"/>
        </w:rPr>
        <w:t>pii</w:t>
      </w:r>
      <w:r>
        <w:rPr>
          <w:sz w:val="20"/>
          <w:szCs w:val="20"/>
          <w:lang w:val="en-US"/>
        </w:rPr>
        <w:t xml:space="preserve">: ciaa310. </w:t>
      </w:r>
      <w:r>
        <w:rPr>
          <w:sz w:val="20"/>
          <w:szCs w:val="20"/>
          <w:lang w:val="en-US"/>
        </w:rPr>
        <w:t>doi</w:t>
      </w:r>
      <w:r>
        <w:rPr>
          <w:sz w:val="20"/>
          <w:szCs w:val="20"/>
          <w:lang w:val="en-US"/>
        </w:rPr>
        <w:t>: 10.1093/</w:t>
      </w:r>
      <w:r>
        <w:rPr>
          <w:sz w:val="20"/>
          <w:szCs w:val="20"/>
          <w:lang w:val="en-US"/>
        </w:rPr>
        <w:t>cid</w:t>
      </w:r>
      <w:r>
        <w:rPr>
          <w:sz w:val="20"/>
          <w:szCs w:val="20"/>
          <w:lang w:val="en-US"/>
        </w:rPr>
        <w:t>/ciaa310</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Xia W, Shao J, </w:t>
      </w:r>
      <w:r>
        <w:rPr>
          <w:sz w:val="20"/>
          <w:szCs w:val="20"/>
          <w:lang w:val="en-US"/>
        </w:rPr>
        <w:t>Guo</w:t>
      </w:r>
      <w:r>
        <w:rPr>
          <w:sz w:val="20"/>
          <w:szCs w:val="20"/>
          <w:lang w:val="en-US"/>
        </w:rPr>
        <w:t xml:space="preserve"> Y, Peng X, Li Z, Hu D. Clinical and CT features in pediatric patients with COVID-19 infection: Different points from adults. </w:t>
      </w:r>
      <w:r>
        <w:rPr>
          <w:sz w:val="20"/>
          <w:szCs w:val="20"/>
          <w:lang w:val="en-US"/>
        </w:rPr>
        <w:t>Pediatr</w:t>
      </w:r>
      <w:r>
        <w:rPr>
          <w:sz w:val="20"/>
          <w:szCs w:val="20"/>
          <w:lang w:val="en-US"/>
        </w:rPr>
        <w:t xml:space="preserve"> </w:t>
      </w:r>
      <w:r>
        <w:rPr>
          <w:sz w:val="20"/>
          <w:szCs w:val="20"/>
          <w:lang w:val="en-US"/>
        </w:rPr>
        <w:t>Pulmonol</w:t>
      </w:r>
      <w:r>
        <w:rPr>
          <w:sz w:val="20"/>
          <w:szCs w:val="20"/>
          <w:lang w:val="en-US"/>
        </w:rPr>
        <w:t xml:space="preserve">. 2020 Mar 5. </w:t>
      </w:r>
      <w:r>
        <w:rPr>
          <w:sz w:val="20"/>
          <w:szCs w:val="20"/>
          <w:lang w:val="en-US"/>
        </w:rPr>
        <w:t>doi</w:t>
      </w:r>
      <w:r>
        <w:rPr>
          <w:sz w:val="20"/>
          <w:szCs w:val="20"/>
          <w:lang w:val="en-US"/>
        </w:rPr>
        <w:t>: 10.1002/ppul.24718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Zhu H, Wang L, Fang C, Peng S, Zhang L, Chang G, Xia S, Zhou W. Clinical analysis of 10 neonates born to mothers with 2019-nCoV pneumonia. </w:t>
      </w:r>
      <w:r>
        <w:rPr>
          <w:sz w:val="20"/>
          <w:szCs w:val="20"/>
          <w:lang w:val="en-US"/>
        </w:rPr>
        <w:t>Transl</w:t>
      </w:r>
      <w:r>
        <w:rPr>
          <w:sz w:val="20"/>
          <w:szCs w:val="20"/>
          <w:lang w:val="en-US"/>
        </w:rPr>
        <w:t xml:space="preserve"> </w:t>
      </w:r>
      <w:r>
        <w:rPr>
          <w:sz w:val="20"/>
          <w:szCs w:val="20"/>
          <w:lang w:val="en-US"/>
        </w:rPr>
        <w:t>Pediatr</w:t>
      </w:r>
      <w:r>
        <w:rPr>
          <w:sz w:val="20"/>
          <w:szCs w:val="20"/>
          <w:lang w:val="en-US"/>
        </w:rPr>
        <w:t>. 2020 Feb</w:t>
      </w:r>
      <w:r>
        <w:rPr>
          <w:sz w:val="20"/>
          <w:szCs w:val="20"/>
          <w:lang w:val="en-US"/>
        </w:rPr>
        <w:t>;9</w:t>
      </w:r>
      <w:r>
        <w:rPr>
          <w:sz w:val="20"/>
          <w:szCs w:val="20"/>
          <w:lang w:val="en-US"/>
        </w:rPr>
        <w:t xml:space="preserve">(1):51-60. </w:t>
      </w:r>
      <w:r>
        <w:rPr>
          <w:sz w:val="20"/>
          <w:szCs w:val="20"/>
          <w:lang w:val="en-US"/>
        </w:rPr>
        <w:t>doi</w:t>
      </w:r>
      <w:r>
        <w:rPr>
          <w:sz w:val="20"/>
          <w:szCs w:val="20"/>
          <w:lang w:val="en-US"/>
        </w:rPr>
        <w:t>: 10.21037/tp.2020.02.06</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Soldati</w:t>
      </w:r>
      <w:r>
        <w:rPr>
          <w:sz w:val="20"/>
          <w:szCs w:val="20"/>
          <w:lang w:val="en-US"/>
        </w:rPr>
        <w:t xml:space="preserve"> G, Smargiassi A, </w:t>
      </w:r>
      <w:r>
        <w:rPr>
          <w:sz w:val="20"/>
          <w:szCs w:val="20"/>
          <w:lang w:val="en-US"/>
        </w:rPr>
        <w:t>Inchingolo</w:t>
      </w:r>
      <w:r>
        <w:rPr>
          <w:sz w:val="20"/>
          <w:szCs w:val="20"/>
          <w:lang w:val="en-US"/>
        </w:rPr>
        <w:t xml:space="preserve"> R, </w:t>
      </w:r>
      <w:r>
        <w:rPr>
          <w:sz w:val="20"/>
          <w:szCs w:val="20"/>
          <w:lang w:val="en-US"/>
        </w:rPr>
        <w:t>at al</w:t>
      </w:r>
      <w:r>
        <w:rPr>
          <w:sz w:val="20"/>
          <w:szCs w:val="20"/>
          <w:lang w:val="en-US"/>
        </w:rPr>
        <w:t xml:space="preserve">. Is there a role for lung ultrasound during the COVID-19 pandemic? J Ultrasound Med. 2020 Mar 20. </w:t>
      </w:r>
      <w:r>
        <w:rPr>
          <w:sz w:val="20"/>
          <w:szCs w:val="20"/>
          <w:lang w:val="en-US"/>
        </w:rPr>
        <w:t>doi</w:t>
      </w:r>
      <w:r>
        <w:rPr>
          <w:sz w:val="20"/>
          <w:szCs w:val="20"/>
          <w:lang w:val="en-US"/>
        </w:rPr>
        <w:t>: 10.1002/jum.15284</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Islam M, </w:t>
      </w:r>
      <w:r>
        <w:rPr>
          <w:sz w:val="20"/>
          <w:szCs w:val="20"/>
          <w:lang w:val="en-US"/>
        </w:rPr>
        <w:t>Levitus</w:t>
      </w:r>
      <w:r>
        <w:rPr>
          <w:sz w:val="20"/>
          <w:szCs w:val="20"/>
          <w:lang w:val="en-US"/>
        </w:rPr>
        <w:t xml:space="preserve"> M, </w:t>
      </w:r>
      <w:r>
        <w:rPr>
          <w:sz w:val="20"/>
          <w:szCs w:val="20"/>
          <w:lang w:val="en-US"/>
        </w:rPr>
        <w:t>Eisen</w:t>
      </w:r>
      <w:r>
        <w:rPr>
          <w:sz w:val="20"/>
          <w:szCs w:val="20"/>
          <w:lang w:val="en-US"/>
        </w:rPr>
        <w:t xml:space="preserve"> L, Shiloh AL, Fein D. Lung Ultrasound for the Diagnosis and Management of Acute Respiratory Failure. Lung. 2020 Feb</w:t>
      </w:r>
      <w:r>
        <w:rPr>
          <w:sz w:val="20"/>
          <w:szCs w:val="20"/>
          <w:lang w:val="en-US"/>
        </w:rPr>
        <w:t>;198</w:t>
      </w:r>
      <w:r>
        <w:rPr>
          <w:sz w:val="20"/>
          <w:szCs w:val="20"/>
          <w:lang w:val="en-US"/>
        </w:rPr>
        <w:t xml:space="preserve">(1):1-11. </w:t>
      </w:r>
      <w:r>
        <w:rPr>
          <w:sz w:val="20"/>
          <w:szCs w:val="20"/>
          <w:lang w:val="en-US"/>
        </w:rPr>
        <w:t>doi</w:t>
      </w:r>
      <w:r>
        <w:rPr>
          <w:sz w:val="20"/>
          <w:szCs w:val="20"/>
          <w:lang w:val="en-US"/>
        </w:rPr>
        <w:t>: 10.1007/s00408-019-00309-1</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rPr>
        <w:t>Приказ Департамента здравоохранения города Москвы от 30 марта 2020 года № 310 "О внесении изменений в приказ Департамента здравоохранения города Москвы от 22 марта 2020 г. № 230"</w:t>
      </w:r>
      <w:r>
        <w:rPr>
          <w:sz w:val="20"/>
          <w:szCs w:val="20"/>
        </w:rPr>
        <w:t>.</w:t>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WHO Home care for patients with COVID-19 presenting with mild symptoms and management of their contacts. Interim guidance. 17 March 2020: </w:t>
      </w:r>
      <w:r>
        <w:rPr/>
        <w:fldChar w:fldCharType="begin"/>
      </w:r>
      <w:r>
        <w:instrText xml:space="preserve"> HYPERLINK "https://www.who.int/publications-detail/home-care-for-patients-with-suspected-novel-coronavirus-(ncov)-infection-presenting-with-mild-symptoms-and-management-of-contacts" </w:instrText>
      </w:r>
      <w:r>
        <w:rPr/>
        <w:fldChar w:fldCharType="separate"/>
      </w:r>
      <w:r>
        <w:rPr>
          <w:rStyle w:val="style85"/>
          <w:sz w:val="20"/>
          <w:szCs w:val="20"/>
          <w:lang w:val="en-US"/>
        </w:rPr>
        <w:t>https://www.who.int/publications-detail/home-care-for-patients-with-suspected-novel-coronavirus-(ncov)-infection-presenting-with-mild-symptoms-and-management-of-</w:t>
      </w:r>
      <w:r>
        <w:rPr>
          <w:rStyle w:val="style85"/>
          <w:sz w:val="20"/>
          <w:szCs w:val="20"/>
          <w:lang w:val="en-US"/>
        </w:rPr>
        <w:t>contacts</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Rosa SGV and Santos WC. Clinical trials on drug repositioning for COVID-19 treatment. </w:t>
      </w:r>
      <w:r>
        <w:rPr>
          <w:sz w:val="20"/>
          <w:szCs w:val="20"/>
        </w:rPr>
        <w:t>Rev</w:t>
      </w:r>
      <w:r>
        <w:rPr>
          <w:sz w:val="20"/>
          <w:szCs w:val="20"/>
        </w:rPr>
        <w:t xml:space="preserve"> </w:t>
      </w:r>
      <w:r>
        <w:rPr>
          <w:sz w:val="20"/>
          <w:szCs w:val="20"/>
        </w:rPr>
        <w:t>Panam</w:t>
      </w:r>
      <w:r>
        <w:rPr>
          <w:sz w:val="20"/>
          <w:szCs w:val="20"/>
        </w:rPr>
        <w:t xml:space="preserve"> </w:t>
      </w:r>
      <w:r>
        <w:rPr>
          <w:sz w:val="20"/>
          <w:szCs w:val="20"/>
        </w:rPr>
        <w:t>Salud</w:t>
      </w:r>
      <w:r>
        <w:rPr>
          <w:sz w:val="20"/>
          <w:szCs w:val="20"/>
        </w:rPr>
        <w:t xml:space="preserve"> </w:t>
      </w:r>
      <w:r>
        <w:rPr>
          <w:sz w:val="20"/>
          <w:szCs w:val="20"/>
        </w:rPr>
        <w:t>Publica</w:t>
      </w:r>
      <w:r>
        <w:rPr>
          <w:sz w:val="20"/>
          <w:szCs w:val="20"/>
        </w:rPr>
        <w:t xml:space="preserve">. 2020;44:e40. </w:t>
      </w:r>
      <w:r>
        <w:rPr/>
        <w:fldChar w:fldCharType="begin"/>
      </w:r>
      <w:r>
        <w:instrText xml:space="preserve"> HYPERLINK "https://doi.org/10.26633/RPSP.2020.40" </w:instrText>
      </w:r>
      <w:r>
        <w:rPr/>
        <w:fldChar w:fldCharType="separate"/>
      </w:r>
      <w:r>
        <w:rPr>
          <w:rStyle w:val="style85"/>
          <w:sz w:val="20"/>
          <w:szCs w:val="20"/>
        </w:rPr>
        <w:t>https://doi.org/10.26633/RPSP.2020.40</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lang w:val="en-US"/>
        </w:rPr>
        <w:t xml:space="preserve">WHO Director-General's opening remarks at the media briefing on COVID-19 - 27 March 2020. </w:t>
      </w:r>
      <w:r>
        <w:rPr/>
        <w:fldChar w:fldCharType="begin"/>
      </w:r>
      <w:r>
        <w:instrText xml:space="preserve"> HYPERLINK "https://www.who.int/dg/speeches/detail/who-director-general-s-opening-remarks-at-the-media-briefing-on-covid-19---27-march-2020" </w:instrText>
      </w:r>
      <w:r>
        <w:rPr/>
        <w:fldChar w:fldCharType="separate"/>
      </w:r>
      <w:r>
        <w:rPr>
          <w:rStyle w:val="style85"/>
          <w:sz w:val="20"/>
          <w:szCs w:val="20"/>
          <w:lang w:val="en-US"/>
        </w:rPr>
        <w:t>https</w:t>
      </w:r>
      <w:r>
        <w:rPr>
          <w:rStyle w:val="style85"/>
          <w:sz w:val="20"/>
          <w:szCs w:val="20"/>
        </w:rPr>
        <w:t>://</w:t>
      </w:r>
      <w:r>
        <w:rPr>
          <w:rStyle w:val="style85"/>
          <w:sz w:val="20"/>
          <w:szCs w:val="20"/>
          <w:lang w:val="en-US"/>
        </w:rPr>
        <w:t>www</w:t>
      </w:r>
      <w:r>
        <w:rPr>
          <w:rStyle w:val="style85"/>
          <w:sz w:val="20"/>
          <w:szCs w:val="20"/>
        </w:rPr>
        <w:t>.</w:t>
      </w:r>
      <w:r>
        <w:rPr>
          <w:rStyle w:val="style85"/>
          <w:sz w:val="20"/>
          <w:szCs w:val="20"/>
          <w:lang w:val="en-US"/>
        </w:rPr>
        <w:t>who</w:t>
      </w:r>
      <w:r>
        <w:rPr>
          <w:rStyle w:val="style85"/>
          <w:sz w:val="20"/>
          <w:szCs w:val="20"/>
        </w:rPr>
        <w:t>.</w:t>
      </w:r>
      <w:r>
        <w:rPr>
          <w:rStyle w:val="style85"/>
          <w:sz w:val="20"/>
          <w:szCs w:val="20"/>
          <w:lang w:val="en-US"/>
        </w:rPr>
        <w:t>int</w:t>
      </w:r>
      <w:r>
        <w:rPr>
          <w:rStyle w:val="style85"/>
          <w:sz w:val="20"/>
          <w:szCs w:val="20"/>
        </w:rPr>
        <w:t>/</w:t>
      </w:r>
      <w:r>
        <w:rPr>
          <w:rStyle w:val="style85"/>
          <w:sz w:val="20"/>
          <w:szCs w:val="20"/>
          <w:lang w:val="en-US"/>
        </w:rPr>
        <w:t>dg</w:t>
      </w:r>
      <w:r>
        <w:rPr>
          <w:rStyle w:val="style85"/>
          <w:sz w:val="20"/>
          <w:szCs w:val="20"/>
        </w:rPr>
        <w:t>/</w:t>
      </w:r>
      <w:r>
        <w:rPr>
          <w:rStyle w:val="style85"/>
          <w:sz w:val="20"/>
          <w:szCs w:val="20"/>
          <w:lang w:val="en-US"/>
        </w:rPr>
        <w:t>speeches</w:t>
      </w:r>
      <w:r>
        <w:rPr>
          <w:rStyle w:val="style85"/>
          <w:sz w:val="20"/>
          <w:szCs w:val="20"/>
        </w:rPr>
        <w:t>/</w:t>
      </w:r>
      <w:r>
        <w:rPr>
          <w:rStyle w:val="style85"/>
          <w:sz w:val="20"/>
          <w:szCs w:val="20"/>
          <w:lang w:val="en-US"/>
        </w:rPr>
        <w:t>detail</w:t>
      </w:r>
      <w:r>
        <w:rPr>
          <w:rStyle w:val="style85"/>
          <w:sz w:val="20"/>
          <w:szCs w:val="20"/>
        </w:rPr>
        <w:t>/</w:t>
      </w:r>
      <w:r>
        <w:rPr>
          <w:rStyle w:val="style85"/>
          <w:sz w:val="20"/>
          <w:szCs w:val="20"/>
          <w:lang w:val="en-US"/>
        </w:rPr>
        <w:t>who</w:t>
      </w:r>
      <w:r>
        <w:rPr>
          <w:rStyle w:val="style85"/>
          <w:sz w:val="20"/>
          <w:szCs w:val="20"/>
        </w:rPr>
        <w:t>-</w:t>
      </w:r>
      <w:r>
        <w:rPr>
          <w:rStyle w:val="style85"/>
          <w:sz w:val="20"/>
          <w:szCs w:val="20"/>
          <w:lang w:val="en-US"/>
        </w:rPr>
        <w:t>director</w:t>
      </w:r>
      <w:r>
        <w:rPr>
          <w:rStyle w:val="style85"/>
          <w:sz w:val="20"/>
          <w:szCs w:val="20"/>
        </w:rPr>
        <w:t>-</w:t>
      </w:r>
      <w:r>
        <w:rPr>
          <w:rStyle w:val="style85"/>
          <w:sz w:val="20"/>
          <w:szCs w:val="20"/>
          <w:lang w:val="en-US"/>
        </w:rPr>
        <w:t>general</w:t>
      </w:r>
      <w:r>
        <w:rPr>
          <w:rStyle w:val="style85"/>
          <w:sz w:val="20"/>
          <w:szCs w:val="20"/>
        </w:rPr>
        <w:t>-</w:t>
      </w:r>
      <w:r>
        <w:rPr>
          <w:rStyle w:val="style85"/>
          <w:sz w:val="20"/>
          <w:szCs w:val="20"/>
          <w:lang w:val="en-US"/>
        </w:rPr>
        <w:t>s</w:t>
      </w:r>
      <w:r>
        <w:rPr>
          <w:rStyle w:val="style85"/>
          <w:sz w:val="20"/>
          <w:szCs w:val="20"/>
        </w:rPr>
        <w:t>-</w:t>
      </w:r>
      <w:r>
        <w:rPr>
          <w:rStyle w:val="style85"/>
          <w:sz w:val="20"/>
          <w:szCs w:val="20"/>
          <w:lang w:val="en-US"/>
        </w:rPr>
        <w:t>opening</w:t>
      </w:r>
      <w:r>
        <w:rPr>
          <w:rStyle w:val="style85"/>
          <w:sz w:val="20"/>
          <w:szCs w:val="20"/>
        </w:rPr>
        <w:t>-</w:t>
      </w:r>
      <w:r>
        <w:rPr>
          <w:rStyle w:val="style85"/>
          <w:sz w:val="20"/>
          <w:szCs w:val="20"/>
          <w:lang w:val="en-US"/>
        </w:rPr>
        <w:t>remarks</w:t>
      </w:r>
      <w:r>
        <w:rPr>
          <w:rStyle w:val="style85"/>
          <w:sz w:val="20"/>
          <w:szCs w:val="20"/>
        </w:rPr>
        <w:t>-</w:t>
      </w:r>
      <w:r>
        <w:rPr>
          <w:rStyle w:val="style85"/>
          <w:sz w:val="20"/>
          <w:szCs w:val="20"/>
          <w:lang w:val="en-US"/>
        </w:rPr>
        <w:t>at</w:t>
      </w:r>
      <w:r>
        <w:rPr>
          <w:rStyle w:val="style85"/>
          <w:sz w:val="20"/>
          <w:szCs w:val="20"/>
        </w:rPr>
        <w:t>-</w:t>
      </w:r>
      <w:r>
        <w:rPr>
          <w:rStyle w:val="style85"/>
          <w:sz w:val="20"/>
          <w:szCs w:val="20"/>
          <w:lang w:val="en-US"/>
        </w:rPr>
        <w:t>the</w:t>
      </w:r>
      <w:r>
        <w:rPr>
          <w:rStyle w:val="style85"/>
          <w:sz w:val="20"/>
          <w:szCs w:val="20"/>
        </w:rPr>
        <w:t>-</w:t>
      </w:r>
      <w:r>
        <w:rPr>
          <w:rStyle w:val="style85"/>
          <w:sz w:val="20"/>
          <w:szCs w:val="20"/>
          <w:lang w:val="en-US"/>
        </w:rPr>
        <w:t>media</w:t>
      </w:r>
      <w:r>
        <w:rPr>
          <w:rStyle w:val="style85"/>
          <w:sz w:val="20"/>
          <w:szCs w:val="20"/>
        </w:rPr>
        <w:t>-</w:t>
      </w:r>
      <w:r>
        <w:rPr>
          <w:rStyle w:val="style85"/>
          <w:sz w:val="20"/>
          <w:szCs w:val="20"/>
          <w:lang w:val="en-US"/>
        </w:rPr>
        <w:t>briefing</w:t>
      </w:r>
      <w:r>
        <w:rPr>
          <w:rStyle w:val="style85"/>
          <w:sz w:val="20"/>
          <w:szCs w:val="20"/>
        </w:rPr>
        <w:t>-</w:t>
      </w:r>
      <w:r>
        <w:rPr>
          <w:rStyle w:val="style85"/>
          <w:sz w:val="20"/>
          <w:szCs w:val="20"/>
          <w:lang w:val="en-US"/>
        </w:rPr>
        <w:t>on</w:t>
      </w:r>
      <w:r>
        <w:rPr>
          <w:rStyle w:val="style85"/>
          <w:sz w:val="20"/>
          <w:szCs w:val="20"/>
        </w:rPr>
        <w:t>-</w:t>
      </w:r>
      <w:r>
        <w:rPr>
          <w:rStyle w:val="style85"/>
          <w:sz w:val="20"/>
          <w:szCs w:val="20"/>
          <w:lang w:val="en-US"/>
        </w:rPr>
        <w:t>covid</w:t>
      </w:r>
      <w:r>
        <w:rPr>
          <w:rStyle w:val="style85"/>
          <w:sz w:val="20"/>
          <w:szCs w:val="20"/>
        </w:rPr>
        <w:t>-19---27-</w:t>
      </w:r>
      <w:r>
        <w:rPr>
          <w:rStyle w:val="style85"/>
          <w:sz w:val="20"/>
          <w:szCs w:val="20"/>
          <w:lang w:val="en-US"/>
        </w:rPr>
        <w:t>march</w:t>
      </w:r>
      <w:r>
        <w:rPr>
          <w:rStyle w:val="style85"/>
          <w:sz w:val="20"/>
          <w:szCs w:val="20"/>
        </w:rPr>
        <w:t>-2020</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Shen K, Yang Y, Wang T, et al. Diagnosis, treatment, and prevention of 2019 novel coronavirus infection in children: experts' consensus statement. World J </w:t>
      </w:r>
      <w:r>
        <w:rPr>
          <w:sz w:val="20"/>
          <w:szCs w:val="20"/>
          <w:lang w:val="en-US"/>
        </w:rPr>
        <w:t>Pediatr</w:t>
      </w:r>
      <w:r>
        <w:rPr>
          <w:sz w:val="20"/>
          <w:szCs w:val="20"/>
          <w:lang w:val="en-US"/>
        </w:rPr>
        <w:t xml:space="preserve"> 2020</w:t>
      </w:r>
      <w:r>
        <w:rPr>
          <w:sz w:val="20"/>
          <w:szCs w:val="20"/>
          <w:lang w:val="en-US"/>
        </w:rPr>
        <w:t>;07:07</w:t>
      </w:r>
      <w:r>
        <w:rPr>
          <w:sz w:val="20"/>
          <w:szCs w:val="20"/>
          <w:lang w:val="en-US"/>
        </w:rPr>
        <w:t xml:space="preserve">. </w:t>
      </w:r>
      <w:r>
        <w:rPr>
          <w:sz w:val="20"/>
          <w:szCs w:val="20"/>
          <w:lang w:val="en-US"/>
        </w:rPr>
        <w:t>doi</w:t>
      </w:r>
      <w:r>
        <w:rPr>
          <w:sz w:val="20"/>
          <w:szCs w:val="20"/>
          <w:lang w:val="en-US"/>
        </w:rPr>
        <w:t xml:space="preserve">: </w:t>
      </w:r>
      <w:r>
        <w:rPr/>
        <w:fldChar w:fldCharType="begin"/>
      </w:r>
      <w:r>
        <w:instrText xml:space="preserve"> HYPERLINK "https://dx.doi.org/10.1007/s12519-020-00343-7" </w:instrText>
      </w:r>
      <w:r>
        <w:rPr/>
        <w:fldChar w:fldCharType="separate"/>
      </w:r>
      <w:r>
        <w:rPr>
          <w:rStyle w:val="style85"/>
          <w:sz w:val="20"/>
          <w:szCs w:val="20"/>
          <w:lang w:val="en-US"/>
        </w:rPr>
        <w:t>https://dx.doi.org/10.1007/s12519-020-00343-7</w:t>
      </w:r>
      <w:r>
        <w:rPr/>
        <w:fldChar w:fldCharType="end"/>
      </w:r>
      <w:r>
        <w:rPr>
          <w:sz w:val="20"/>
          <w:szCs w:val="20"/>
          <w:lang w:val="en-US"/>
        </w:rPr>
        <w:t xml:space="preserve"> </w:t>
      </w:r>
      <w:r>
        <w:rPr/>
        <w:fldChar w:fldCharType="begin"/>
      </w:r>
      <w:r>
        <w:instrText xml:space="preserve"> HYPERLINK "https://link.springer.com/content/pdf/10.1007/s12519-020-00343-7.pdf" </w:instrText>
      </w:r>
      <w:r>
        <w:rPr/>
        <w:fldChar w:fldCharType="separate"/>
      </w:r>
      <w:r>
        <w:rPr>
          <w:rStyle w:val="style85"/>
          <w:sz w:val="20"/>
          <w:szCs w:val="20"/>
          <w:lang w:val="en-US"/>
        </w:rPr>
        <w:t>https://link.springer.com/content/pdf/10.1007/s12519-020-00343-7.pdf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Jonas F </w:t>
      </w:r>
      <w:r>
        <w:rPr>
          <w:sz w:val="20"/>
          <w:szCs w:val="20"/>
          <w:lang w:val="en-US"/>
        </w:rPr>
        <w:t>Ludvigsson</w:t>
      </w:r>
      <w:r>
        <w:rPr>
          <w:sz w:val="20"/>
          <w:szCs w:val="20"/>
          <w:lang w:val="en-US"/>
        </w:rPr>
        <w:t xml:space="preserve">. Systematic review of COVID‐19 in children shows milder cases and a better prognosis than adults. </w:t>
      </w:r>
      <w:r>
        <w:rPr>
          <w:sz w:val="20"/>
          <w:szCs w:val="20"/>
          <w:lang w:val="en-US"/>
        </w:rPr>
        <w:t>Acta</w:t>
      </w:r>
      <w:r>
        <w:rPr>
          <w:sz w:val="20"/>
          <w:szCs w:val="20"/>
          <w:lang w:val="en-US"/>
        </w:rPr>
        <w:t xml:space="preserve"> </w:t>
      </w:r>
      <w:r>
        <w:rPr>
          <w:sz w:val="20"/>
          <w:szCs w:val="20"/>
          <w:lang w:val="en-US"/>
        </w:rPr>
        <w:t>Paediatrica</w:t>
      </w:r>
      <w:r>
        <w:rPr>
          <w:sz w:val="20"/>
          <w:szCs w:val="20"/>
          <w:lang w:val="en-US"/>
        </w:rPr>
        <w:t xml:space="preserve"> </w:t>
      </w:r>
      <w:r>
        <w:rPr/>
        <w:fldChar w:fldCharType="begin"/>
      </w:r>
      <w:r>
        <w:instrText xml:space="preserve"> HYPERLINK "https://doi.org/10.1111/apa.15270" </w:instrText>
      </w:r>
      <w:r>
        <w:rPr/>
        <w:fldChar w:fldCharType="separate"/>
      </w:r>
      <w:r>
        <w:rPr>
          <w:rStyle w:val="style85"/>
          <w:sz w:val="20"/>
          <w:szCs w:val="20"/>
          <w:lang w:val="en-US"/>
        </w:rPr>
        <w:t>https://doi.org/10.1111/apa.15270</w:t>
      </w:r>
      <w:r>
        <w:rPr/>
        <w:fldChar w:fldCharType="end"/>
      </w:r>
      <w:r>
        <w:rPr>
          <w:sz w:val="20"/>
          <w:szCs w:val="20"/>
          <w:lang w:val="en-US"/>
        </w:rPr>
        <w:t xml:space="preserve"> </w:t>
      </w:r>
      <w:r>
        <w:rPr/>
        <w:fldChar w:fldCharType="begin"/>
      </w:r>
      <w:r>
        <w:instrText xml:space="preserve"> HYPERLINK "https://onlinelibrary.wiley.com/journal/16512227" </w:instrText>
      </w:r>
      <w:r>
        <w:rPr/>
        <w:fldChar w:fldCharType="separate"/>
      </w:r>
      <w:r>
        <w:rPr>
          <w:rStyle w:val="style85"/>
          <w:sz w:val="20"/>
          <w:szCs w:val="20"/>
          <w:lang w:val="en-US"/>
        </w:rPr>
        <w:t>https://onlinelibrary.wiley.com/journal/16512227</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lang w:val="en-US"/>
        </w:rPr>
        <w:t xml:space="preserve">Shen, K., Yang, Y., Wang, T. et al. Diagnosis, treatment, and prevention of 2019 novel coronavirus infection in children: experts’ consensus statement. World J </w:t>
      </w:r>
      <w:r>
        <w:rPr>
          <w:sz w:val="20"/>
          <w:szCs w:val="20"/>
          <w:lang w:val="en-US"/>
        </w:rPr>
        <w:t>Pediatr</w:t>
      </w:r>
      <w:r>
        <w:rPr>
          <w:sz w:val="20"/>
          <w:szCs w:val="20"/>
          <w:lang w:val="en-US"/>
        </w:rPr>
        <w:t xml:space="preserve"> (2020). </w:t>
      </w:r>
      <w:r>
        <w:rPr/>
        <w:fldChar w:fldCharType="begin"/>
      </w:r>
      <w:r>
        <w:instrText xml:space="preserve"> HYPERLINK "https://doi.org/10.1007/s12519-020-00343-7" </w:instrText>
      </w:r>
      <w:r>
        <w:rPr/>
        <w:fldChar w:fldCharType="separate"/>
      </w:r>
      <w:r>
        <w:rPr>
          <w:rStyle w:val="style85"/>
          <w:sz w:val="20"/>
          <w:szCs w:val="20"/>
          <w:lang w:val="en-US"/>
        </w:rPr>
        <w:t>https://doi.org/10.1007/s12519-020-00343-7</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Karimi</w:t>
      </w:r>
      <w:r>
        <w:rPr>
          <w:sz w:val="20"/>
          <w:szCs w:val="20"/>
          <w:lang w:val="en-US"/>
        </w:rPr>
        <w:t xml:space="preserve"> A , </w:t>
      </w:r>
      <w:r>
        <w:rPr>
          <w:sz w:val="20"/>
          <w:szCs w:val="20"/>
          <w:lang w:val="en-US"/>
        </w:rPr>
        <w:t>Rafiei</w:t>
      </w:r>
      <w:r>
        <w:rPr>
          <w:sz w:val="20"/>
          <w:szCs w:val="20"/>
          <w:lang w:val="en-US"/>
        </w:rPr>
        <w:t xml:space="preserve"> </w:t>
      </w:r>
      <w:r>
        <w:rPr>
          <w:sz w:val="20"/>
          <w:szCs w:val="20"/>
          <w:lang w:val="en-US"/>
        </w:rPr>
        <w:t>Tabatabaei</w:t>
      </w:r>
      <w:r>
        <w:rPr>
          <w:sz w:val="20"/>
          <w:szCs w:val="20"/>
          <w:lang w:val="en-US"/>
        </w:rPr>
        <w:t xml:space="preserve"> S, </w:t>
      </w:r>
      <w:r>
        <w:rPr>
          <w:sz w:val="20"/>
          <w:szCs w:val="20"/>
          <w:lang w:val="en-US"/>
        </w:rPr>
        <w:t>Rajabnejad</w:t>
      </w:r>
      <w:r>
        <w:rPr>
          <w:sz w:val="20"/>
          <w:szCs w:val="20"/>
          <w:lang w:val="en-US"/>
        </w:rPr>
        <w:t xml:space="preserve"> M, </w:t>
      </w:r>
      <w:r>
        <w:rPr>
          <w:sz w:val="20"/>
          <w:szCs w:val="20"/>
          <w:lang w:val="en-US"/>
        </w:rPr>
        <w:t>Pourmoghaddas</w:t>
      </w:r>
      <w:r>
        <w:rPr>
          <w:sz w:val="20"/>
          <w:szCs w:val="20"/>
          <w:lang w:val="en-US"/>
        </w:rPr>
        <w:t xml:space="preserve"> Z, </w:t>
      </w:r>
      <w:r>
        <w:rPr>
          <w:sz w:val="20"/>
          <w:szCs w:val="20"/>
          <w:lang w:val="en-US"/>
        </w:rPr>
        <w:t>Rahimi</w:t>
      </w:r>
      <w:r>
        <w:rPr>
          <w:sz w:val="20"/>
          <w:szCs w:val="20"/>
          <w:lang w:val="en-US"/>
        </w:rPr>
        <w:t xml:space="preserve"> H, et al. An Algorithmic Approach to Diagnosis and Treatment of Coronavirus Disease 2019 (COVID-19) in Children: Iranian Expert’s Consensus Statement, Arch </w:t>
      </w:r>
      <w:r>
        <w:rPr>
          <w:sz w:val="20"/>
          <w:szCs w:val="20"/>
          <w:lang w:val="en-US"/>
        </w:rPr>
        <w:t>Pediatr</w:t>
      </w:r>
      <w:r>
        <w:rPr>
          <w:sz w:val="20"/>
          <w:szCs w:val="20"/>
          <w:lang w:val="en-US"/>
        </w:rPr>
        <w:t xml:space="preserve"> Infect Dis. </w:t>
      </w:r>
      <w:r>
        <w:rPr>
          <w:sz w:val="20"/>
          <w:szCs w:val="20"/>
          <w:lang w:val="en-US"/>
        </w:rPr>
        <w:t>2020 ;</w:t>
      </w:r>
      <w:r>
        <w:rPr>
          <w:sz w:val="20"/>
          <w:szCs w:val="20"/>
          <w:lang w:val="en-US"/>
        </w:rPr>
        <w:t xml:space="preserve"> 8(2):e102400. </w:t>
      </w:r>
      <w:r>
        <w:rPr>
          <w:sz w:val="20"/>
          <w:szCs w:val="20"/>
          <w:lang w:val="en-US"/>
        </w:rPr>
        <w:t>doi</w:t>
      </w:r>
      <w:r>
        <w:rPr>
          <w:sz w:val="20"/>
          <w:szCs w:val="20"/>
          <w:lang w:val="en-US"/>
        </w:rPr>
        <w:t xml:space="preserve">: 10.5812/pedinfect.102400. </w:t>
      </w:r>
      <w:r>
        <w:rPr/>
        <w:fldChar w:fldCharType="begin"/>
      </w:r>
      <w:r>
        <w:instrText xml:space="preserve"> HYPERLINK "http://pedinfect.com/articles/102400.htm" </w:instrText>
      </w:r>
      <w:r>
        <w:rPr/>
        <w:fldChar w:fldCharType="separate"/>
      </w:r>
      <w:r>
        <w:rPr>
          <w:rStyle w:val="style85"/>
          <w:sz w:val="20"/>
          <w:szCs w:val="20"/>
          <w:lang w:val="en-US"/>
        </w:rPr>
        <w:t>http://pedinfect.com/articles/102400.htm</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Alder Hey Children’s Hospital: Clinical Management </w:t>
      </w:r>
      <w:r>
        <w:rPr>
          <w:sz w:val="20"/>
          <w:szCs w:val="20"/>
          <w:lang w:val="en-US"/>
        </w:rPr>
        <w:t>Of</w:t>
      </w:r>
      <w:r>
        <w:rPr>
          <w:sz w:val="20"/>
          <w:szCs w:val="20"/>
          <w:lang w:val="en-US"/>
        </w:rPr>
        <w:t xml:space="preserve"> Children Admitted to Hospital with COVID-19. March 2020. Version 1: </w:t>
      </w:r>
      <w:r>
        <w:rPr/>
        <w:fldChar w:fldCharType="begin"/>
      </w:r>
      <w:r>
        <w:instrText xml:space="preserve"> HYPERLINK "https://alderhey.nhs.uk/application/files/1815/8422/1173/COVID_19_IN_CHILDREN_CLINICAL_GUIDANCE_v1..pdf" </w:instrText>
      </w:r>
      <w:r>
        <w:rPr/>
        <w:fldChar w:fldCharType="separate"/>
      </w:r>
      <w:r>
        <w:rPr>
          <w:rStyle w:val="style85"/>
          <w:sz w:val="20"/>
          <w:szCs w:val="20"/>
          <w:lang w:val="en-US"/>
        </w:rPr>
        <w:t>https://alderhey.nhs.uk/application/files/1815/8422/1173/COVID_19_IN_CHILDREN_CLINICAL_GUIDANCE_v1..pdf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Michigan Medicine University of Michigan. Inpatient Guidance for treatment of COVID-19 in adults and children: </w:t>
      </w:r>
      <w:r>
        <w:rPr/>
        <w:fldChar w:fldCharType="begin"/>
      </w:r>
      <w:r>
        <w:instrText xml:space="preserve"> HYPERLINK "http://www.med.umich.edu/asp/pdf/adult_guidelines/COVID-19-treatment.pdf" </w:instrText>
      </w:r>
      <w:r>
        <w:rPr/>
        <w:fldChar w:fldCharType="separate"/>
      </w:r>
      <w:r>
        <w:rPr>
          <w:rStyle w:val="style85"/>
          <w:sz w:val="20"/>
          <w:szCs w:val="20"/>
          <w:lang w:val="en-US"/>
        </w:rPr>
        <w:t>http://www.med.umich.edu/asp/pdf/adult_guidelines/COVID-19-treatment.pdf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Lingkong</w:t>
      </w:r>
      <w:r>
        <w:rPr>
          <w:sz w:val="20"/>
          <w:szCs w:val="20"/>
          <w:lang w:val="en-US"/>
        </w:rPr>
        <w:t xml:space="preserve"> Zeng, </w:t>
      </w:r>
      <w:r>
        <w:rPr>
          <w:sz w:val="20"/>
          <w:szCs w:val="20"/>
          <w:lang w:val="en-US"/>
        </w:rPr>
        <w:t>Shiwen</w:t>
      </w:r>
      <w:r>
        <w:rPr>
          <w:sz w:val="20"/>
          <w:szCs w:val="20"/>
          <w:lang w:val="en-US"/>
        </w:rPr>
        <w:t xml:space="preserve"> Xia, </w:t>
      </w:r>
      <w:r>
        <w:rPr>
          <w:sz w:val="20"/>
          <w:szCs w:val="20"/>
          <w:lang w:val="en-US"/>
        </w:rPr>
        <w:t>Wenhao</w:t>
      </w:r>
      <w:r>
        <w:rPr>
          <w:sz w:val="20"/>
          <w:szCs w:val="20"/>
          <w:lang w:val="en-US"/>
        </w:rPr>
        <w:t xml:space="preserve"> Yuan, et al. Neonatal Early-Onset Infection With SARS-CoV-2 in 33 Neonates Born to Mothers With COVID-19 in Wuhan, China. JAMA </w:t>
      </w:r>
      <w:r>
        <w:rPr>
          <w:sz w:val="20"/>
          <w:szCs w:val="20"/>
          <w:lang w:val="en-US"/>
        </w:rPr>
        <w:t>Pediatr</w:t>
      </w:r>
      <w:r>
        <w:rPr>
          <w:sz w:val="20"/>
          <w:szCs w:val="20"/>
          <w:lang w:val="en-US"/>
        </w:rPr>
        <w:t xml:space="preserve">. Published online March 26, 2020. doi:10.1001/jamapediatrics.2020.0878 </w:t>
      </w:r>
      <w:r>
        <w:rPr/>
        <w:fldChar w:fldCharType="begin"/>
      </w:r>
      <w:r>
        <w:instrText xml:space="preserve"> HYPERLINK "https://jamanetwork.com/journals/jamapediatrics/fullarticle/2763787" </w:instrText>
      </w:r>
      <w:r>
        <w:rPr/>
        <w:fldChar w:fldCharType="separate"/>
      </w:r>
      <w:r>
        <w:rPr>
          <w:rStyle w:val="style85"/>
          <w:sz w:val="20"/>
          <w:szCs w:val="20"/>
          <w:lang w:val="en-US"/>
        </w:rPr>
        <w:t>https://jamanetwork.com/journals/jamapediatrics/fullarticle/2763787</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Zhu H, Wang L, Fang C, Peng S, Zhang L, Chang G, Xia S, Zhou W. Clinical analysis of 10 neonates born to mothers with 2019-nCoV pneumonia. </w:t>
      </w:r>
      <w:r>
        <w:rPr>
          <w:sz w:val="20"/>
          <w:szCs w:val="20"/>
          <w:lang w:val="en-US"/>
        </w:rPr>
        <w:t>Transl</w:t>
      </w:r>
      <w:r>
        <w:rPr>
          <w:sz w:val="20"/>
          <w:szCs w:val="20"/>
          <w:lang w:val="en-US"/>
        </w:rPr>
        <w:t xml:space="preserve"> </w:t>
      </w:r>
      <w:r>
        <w:rPr>
          <w:sz w:val="20"/>
          <w:szCs w:val="20"/>
          <w:lang w:val="en-US"/>
        </w:rPr>
        <w:t>Pediatr</w:t>
      </w:r>
      <w:r>
        <w:rPr>
          <w:sz w:val="20"/>
          <w:szCs w:val="20"/>
          <w:lang w:val="en-US"/>
        </w:rPr>
        <w:t xml:space="preserve"> 2020</w:t>
      </w:r>
      <w:r>
        <w:rPr>
          <w:sz w:val="20"/>
          <w:szCs w:val="20"/>
          <w:lang w:val="en-US"/>
        </w:rPr>
        <w:t>;9</w:t>
      </w:r>
      <w:r>
        <w:rPr>
          <w:sz w:val="20"/>
          <w:szCs w:val="20"/>
          <w:lang w:val="en-US"/>
        </w:rPr>
        <w:t xml:space="preserve">(1):51-60. </w:t>
      </w:r>
      <w:r>
        <w:rPr>
          <w:sz w:val="20"/>
          <w:szCs w:val="20"/>
          <w:lang w:val="en-US"/>
        </w:rPr>
        <w:t>doi</w:t>
      </w:r>
      <w:r>
        <w:rPr>
          <w:sz w:val="20"/>
          <w:szCs w:val="20"/>
          <w:lang w:val="en-US"/>
        </w:rPr>
        <w:t xml:space="preserve">: 10.21037/tp.2020.02.06 </w:t>
      </w:r>
      <w:r>
        <w:rPr/>
        <w:fldChar w:fldCharType="begin"/>
      </w:r>
      <w:r>
        <w:instrText xml:space="preserve"> HYPERLINK "http://tp.amegroups.com/article/view/35919/28274" </w:instrText>
      </w:r>
      <w:r>
        <w:rPr/>
        <w:fldChar w:fldCharType="separate"/>
      </w:r>
      <w:r>
        <w:rPr>
          <w:rStyle w:val="style85"/>
          <w:sz w:val="20"/>
          <w:szCs w:val="20"/>
          <w:lang w:val="en-US"/>
        </w:rPr>
        <w:t>http://tp.amegroups.com/article/view/35919/28274</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Wei M, Yuan J, Liu Y, Fu T, Yu X, Zhang ZJ. Novel coronavirus infection in hospitalized infants under 1 year of age in China. JAMA. 2020.</w:t>
      </w:r>
      <w:r>
        <w:rPr>
          <w:sz w:val="20"/>
          <w:szCs w:val="20"/>
        </w:rPr>
        <w:t xml:space="preserve"> </w:t>
      </w:r>
      <w:r>
        <w:rPr>
          <w:sz w:val="20"/>
          <w:szCs w:val="20"/>
          <w:lang w:val="en-US"/>
        </w:rPr>
        <w:t>doi:10.1001/jama.2020.2131</w:t>
      </w:r>
      <w:r>
        <w:rPr>
          <w:sz w:val="20"/>
          <w:szCs w:val="20"/>
        </w:rPr>
        <w:t xml:space="preserve"> </w:t>
      </w:r>
      <w:r>
        <w:rPr/>
        <w:fldChar w:fldCharType="begin"/>
      </w:r>
      <w:r>
        <w:instrText xml:space="preserve"> HYPERLINK "https://jamanetwork.com/journals/jama/fullarticle/2761659" </w:instrText>
      </w:r>
      <w:r>
        <w:rPr/>
        <w:fldChar w:fldCharType="separate"/>
      </w:r>
      <w:r>
        <w:rPr>
          <w:rStyle w:val="style85"/>
          <w:sz w:val="20"/>
          <w:szCs w:val="20"/>
          <w:lang w:val="en-US"/>
        </w:rPr>
        <w:t>https://jamanetwork.com/journals/jama/fullarticle/2761659</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lang w:val="en-US"/>
        </w:rPr>
        <w:t xml:space="preserve">Chen, Z., Fu, J., Shu, Q. et al. Diagnosis and treatment recommendations for pediatric respiratory infection caused by the 2019 novel coronavirus. </w:t>
      </w:r>
      <w:r>
        <w:rPr>
          <w:sz w:val="20"/>
          <w:szCs w:val="20"/>
        </w:rPr>
        <w:t>World</w:t>
      </w:r>
      <w:r>
        <w:rPr>
          <w:sz w:val="20"/>
          <w:szCs w:val="20"/>
        </w:rPr>
        <w:t xml:space="preserve"> J </w:t>
      </w:r>
      <w:r>
        <w:rPr>
          <w:sz w:val="20"/>
          <w:szCs w:val="20"/>
        </w:rPr>
        <w:t>Pediatr</w:t>
      </w:r>
      <w:r>
        <w:rPr>
          <w:sz w:val="20"/>
          <w:szCs w:val="20"/>
        </w:rPr>
        <w:t xml:space="preserve"> (2020). </w:t>
      </w:r>
      <w:r>
        <w:rPr/>
        <w:fldChar w:fldCharType="begin"/>
      </w:r>
      <w:r>
        <w:instrText xml:space="preserve"> HYPERLINK "https://doi.org/10.1007/s12519-020-00345-5" </w:instrText>
      </w:r>
      <w:r>
        <w:rPr/>
        <w:fldChar w:fldCharType="separate"/>
      </w:r>
      <w:r>
        <w:rPr>
          <w:rStyle w:val="style85"/>
          <w:sz w:val="20"/>
          <w:szCs w:val="20"/>
        </w:rPr>
        <w:t>https://doi.org/10.1007/s12519-020-00345-5</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Wang XF, Yuan J, Zheng YJ, et al. [Clinical and epidemiological characteristics of 34 children with 2019 novel coronavirus infection in Shenzhen]. </w:t>
      </w:r>
      <w:r>
        <w:rPr>
          <w:sz w:val="20"/>
          <w:szCs w:val="20"/>
          <w:lang w:val="en-US"/>
        </w:rPr>
        <w:t>Zhonghua</w:t>
      </w:r>
      <w:r>
        <w:rPr>
          <w:sz w:val="20"/>
          <w:szCs w:val="20"/>
          <w:lang w:val="en-US"/>
        </w:rPr>
        <w:t xml:space="preserve"> </w:t>
      </w:r>
      <w:r>
        <w:rPr>
          <w:sz w:val="20"/>
          <w:szCs w:val="20"/>
          <w:lang w:val="en-US"/>
        </w:rPr>
        <w:t>Er</w:t>
      </w:r>
      <w:r>
        <w:rPr>
          <w:sz w:val="20"/>
          <w:szCs w:val="20"/>
          <w:lang w:val="en-US"/>
        </w:rPr>
        <w:t xml:space="preserve"> </w:t>
      </w:r>
      <w:r>
        <w:rPr>
          <w:sz w:val="20"/>
          <w:szCs w:val="20"/>
          <w:lang w:val="en-US"/>
        </w:rPr>
        <w:t>Ke</w:t>
      </w:r>
      <w:r>
        <w:rPr>
          <w:sz w:val="20"/>
          <w:szCs w:val="20"/>
          <w:lang w:val="en-US"/>
        </w:rPr>
        <w:t xml:space="preserve"> </w:t>
      </w:r>
      <w:r>
        <w:rPr>
          <w:sz w:val="20"/>
          <w:szCs w:val="20"/>
          <w:lang w:val="en-US"/>
        </w:rPr>
        <w:t>Za</w:t>
      </w:r>
      <w:r>
        <w:rPr>
          <w:sz w:val="20"/>
          <w:szCs w:val="20"/>
          <w:lang w:val="en-US"/>
        </w:rPr>
        <w:t xml:space="preserve"> </w:t>
      </w:r>
      <w:r>
        <w:rPr>
          <w:sz w:val="20"/>
          <w:szCs w:val="20"/>
          <w:lang w:val="en-US"/>
        </w:rPr>
        <w:t>Zhi</w:t>
      </w:r>
      <w:r>
        <w:rPr>
          <w:sz w:val="20"/>
          <w:szCs w:val="20"/>
          <w:lang w:val="en-US"/>
        </w:rPr>
        <w:t>. 2020</w:t>
      </w:r>
      <w:r>
        <w:rPr>
          <w:sz w:val="20"/>
          <w:szCs w:val="20"/>
          <w:lang w:val="en-US"/>
        </w:rPr>
        <w:t>;58:E008</w:t>
      </w:r>
      <w:r>
        <w:rPr>
          <w:sz w:val="20"/>
          <w:szCs w:val="20"/>
          <w:lang w:val="en-US"/>
        </w:rPr>
        <w:t>.</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rPr>
        <w:t xml:space="preserve">Федеральные клинические рекомендации КР25 «Острая респираторная вирусная инфекция (ОРВИ) у детей», 2016: </w:t>
      </w:r>
      <w:r>
        <w:rPr/>
        <w:fldChar w:fldCharType="begin"/>
      </w:r>
      <w:r>
        <w:instrText xml:space="preserve"> HYPERLINK "http://cr.rosminzdrav.ru/" \l "!/recomend/9" </w:instrText>
      </w:r>
      <w:r>
        <w:rPr/>
        <w:fldChar w:fldCharType="separate"/>
      </w:r>
      <w:r>
        <w:rPr>
          <w:rStyle w:val="style85"/>
          <w:sz w:val="20"/>
          <w:szCs w:val="20"/>
        </w:rPr>
        <w:t>http://cr.rosminzdrav.ru/#!/recomend/9</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rPr>
        <w:t xml:space="preserve">Федеральные клинические рекомендации КР381 «Острый бронхит у детей», 2016: </w:t>
      </w:r>
      <w:r>
        <w:rPr/>
        <w:fldChar w:fldCharType="begin"/>
      </w:r>
      <w:r>
        <w:instrText xml:space="preserve"> HYPERLINK "http://cr.rosminzdrav.ru/" \l "!/recomend/239" </w:instrText>
      </w:r>
      <w:r>
        <w:rPr/>
        <w:fldChar w:fldCharType="separate"/>
      </w:r>
      <w:r>
        <w:rPr>
          <w:rStyle w:val="style85"/>
          <w:sz w:val="20"/>
          <w:szCs w:val="20"/>
        </w:rPr>
        <w:t>http://cr.rosminzdrav.ru/#!/recomend/239</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rPr>
      </w:pPr>
      <w:r>
        <w:rPr>
          <w:sz w:val="20"/>
          <w:szCs w:val="20"/>
        </w:rPr>
        <w:t>Федеральные клинические рекомендации КР360 «</w:t>
      </w:r>
      <w:r>
        <w:rPr>
          <w:sz w:val="20"/>
          <w:szCs w:val="20"/>
        </w:rPr>
        <w:t>Острый</w:t>
      </w:r>
      <w:r>
        <w:rPr>
          <w:sz w:val="20"/>
          <w:szCs w:val="20"/>
        </w:rPr>
        <w:t xml:space="preserve"> </w:t>
      </w:r>
      <w:r>
        <w:rPr>
          <w:sz w:val="20"/>
          <w:szCs w:val="20"/>
        </w:rPr>
        <w:t>бронхиолит</w:t>
      </w:r>
      <w:r>
        <w:rPr>
          <w:sz w:val="20"/>
          <w:szCs w:val="20"/>
        </w:rPr>
        <w:t xml:space="preserve"> у детей», 2016:</w:t>
      </w:r>
      <w:r>
        <w:rPr>
          <w:color w:val="ff0000"/>
          <w:sz w:val="20"/>
          <w:szCs w:val="20"/>
        </w:rPr>
        <w:t xml:space="preserve"> </w:t>
      </w:r>
      <w:r>
        <w:rPr/>
        <w:fldChar w:fldCharType="begin"/>
      </w:r>
      <w:r>
        <w:instrText xml:space="preserve"> HYPERLINK "http://cr.rosminzdrav.ru/" \l "!/recomend/220" </w:instrText>
      </w:r>
      <w:r>
        <w:rPr/>
        <w:fldChar w:fldCharType="separate"/>
      </w:r>
      <w:r>
        <w:rPr>
          <w:rStyle w:val="style85"/>
          <w:sz w:val="20"/>
          <w:szCs w:val="20"/>
        </w:rPr>
        <w:t>http://cr.rosminzdrav.ru/#!/recomend/220</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WHO the official Twitter account, 18.03.2020: </w:t>
      </w:r>
      <w:r>
        <w:rPr/>
        <w:fldChar w:fldCharType="begin"/>
      </w:r>
      <w:r>
        <w:instrText xml:space="preserve"> HYPERLINK "https://twitter.com/WHO/status/1240409217997189128" </w:instrText>
      </w:r>
      <w:r>
        <w:rPr/>
        <w:fldChar w:fldCharType="separate"/>
      </w:r>
      <w:r>
        <w:rPr>
          <w:rStyle w:val="style85"/>
          <w:sz w:val="20"/>
          <w:szCs w:val="20"/>
          <w:lang w:val="en-US"/>
        </w:rPr>
        <w:t>https://twitter.com/WHO/status/1240409217997189128</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EMA gives advice on the use of non-steroidal anti-inflammatories for COVID-19. Press release 18/03/2020: </w:t>
      </w:r>
      <w:r>
        <w:rPr/>
        <w:fldChar w:fldCharType="begin"/>
      </w:r>
      <w:r>
        <w:instrText xml:space="preserve"> HYPERLINK "https://www.ema.europa.eu/en/news/ema-gives-advice-use-non-steroidal-anti-inflammatories-covid-19" </w:instrText>
      </w:r>
      <w:r>
        <w:rPr/>
        <w:fldChar w:fldCharType="separate"/>
      </w:r>
      <w:r>
        <w:rPr>
          <w:rStyle w:val="style85"/>
          <w:sz w:val="20"/>
          <w:szCs w:val="20"/>
          <w:lang w:val="en-US"/>
        </w:rPr>
        <w:t>https://www.ema.europa.eu/en/news/ema-gives-advice-use-non-steroidal-anti-inflammatories-covid-19</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Справочник по профилактике и лечению </w:t>
      </w:r>
      <w:r>
        <w:rPr>
          <w:sz w:val="20"/>
          <w:szCs w:val="20"/>
          <w:lang w:val="en-US"/>
        </w:rPr>
        <w:t>COVID</w:t>
      </w:r>
      <w:r>
        <w:rPr>
          <w:sz w:val="20"/>
          <w:szCs w:val="20"/>
        </w:rPr>
        <w:t>-19. Первая клиническая больница. Медицинский Факультет  университета Чжэцзян.</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Weiss SL, Peters MJ, </w:t>
      </w:r>
      <w:r>
        <w:rPr>
          <w:sz w:val="20"/>
          <w:szCs w:val="20"/>
          <w:lang w:val="en-US"/>
        </w:rPr>
        <w:t>Alhazzani</w:t>
      </w:r>
      <w:r>
        <w:rPr>
          <w:sz w:val="20"/>
          <w:szCs w:val="20"/>
          <w:lang w:val="en-US"/>
        </w:rPr>
        <w:t xml:space="preserve"> W, </w:t>
      </w:r>
      <w:r>
        <w:rPr>
          <w:sz w:val="20"/>
          <w:szCs w:val="20"/>
          <w:lang w:val="en-US"/>
        </w:rPr>
        <w:t>Agus</w:t>
      </w:r>
      <w:r>
        <w:rPr>
          <w:sz w:val="20"/>
          <w:szCs w:val="20"/>
          <w:lang w:val="en-US"/>
        </w:rPr>
        <w:t xml:space="preserve"> MSD, </w:t>
      </w:r>
      <w:r>
        <w:rPr>
          <w:sz w:val="20"/>
          <w:szCs w:val="20"/>
          <w:lang w:val="en-US"/>
        </w:rPr>
        <w:t>Flori</w:t>
      </w:r>
      <w:r>
        <w:rPr>
          <w:sz w:val="20"/>
          <w:szCs w:val="20"/>
          <w:lang w:val="en-US"/>
        </w:rPr>
        <w:t xml:space="preserve"> HR, </w:t>
      </w:r>
      <w:r>
        <w:rPr>
          <w:sz w:val="20"/>
          <w:szCs w:val="20"/>
          <w:lang w:val="en-US"/>
        </w:rPr>
        <w:t>Inwald</w:t>
      </w:r>
      <w:r>
        <w:rPr>
          <w:sz w:val="20"/>
          <w:szCs w:val="20"/>
          <w:lang w:val="en-US"/>
        </w:rPr>
        <w:t xml:space="preserve"> DP et al. Surviving Sepsis Campaign International Guidelines for the Management of Septic Shock and Sepsis-Associated Organ Dysfunction in Children. </w:t>
      </w:r>
      <w:r>
        <w:rPr>
          <w:sz w:val="20"/>
          <w:szCs w:val="20"/>
          <w:lang w:val="en-US"/>
        </w:rPr>
        <w:t>Pediatr</w:t>
      </w:r>
      <w:r>
        <w:rPr>
          <w:sz w:val="20"/>
          <w:szCs w:val="20"/>
          <w:lang w:val="en-US"/>
        </w:rPr>
        <w:t xml:space="preserve"> </w:t>
      </w:r>
      <w:r>
        <w:rPr>
          <w:sz w:val="20"/>
          <w:szCs w:val="20"/>
          <w:lang w:val="en-US"/>
        </w:rPr>
        <w:t>Crit</w:t>
      </w:r>
      <w:r>
        <w:rPr>
          <w:sz w:val="20"/>
          <w:szCs w:val="20"/>
          <w:lang w:val="en-US"/>
        </w:rPr>
        <w:t xml:space="preserve"> Care Med. 2020</w:t>
      </w:r>
      <w:r>
        <w:rPr>
          <w:sz w:val="20"/>
          <w:szCs w:val="20"/>
          <w:lang w:val="en-US"/>
        </w:rPr>
        <w:t>;21</w:t>
      </w:r>
      <w:r>
        <w:rPr>
          <w:sz w:val="20"/>
          <w:szCs w:val="20"/>
          <w:lang w:val="en-US"/>
        </w:rPr>
        <w:t xml:space="preserve">(2):e52-e106. </w:t>
      </w:r>
      <w:r>
        <w:rPr>
          <w:sz w:val="20"/>
          <w:szCs w:val="20"/>
          <w:lang w:val="en-US"/>
        </w:rPr>
        <w:t>Epub</w:t>
      </w:r>
      <w:r>
        <w:rPr>
          <w:sz w:val="20"/>
          <w:szCs w:val="20"/>
          <w:lang w:val="en-US"/>
        </w:rPr>
        <w:t xml:space="preserve"> 2020/02/08. </w:t>
      </w:r>
      <w:r>
        <w:rPr>
          <w:sz w:val="20"/>
          <w:szCs w:val="20"/>
          <w:lang w:val="en-US"/>
        </w:rPr>
        <w:t>doi</w:t>
      </w:r>
      <w:r>
        <w:rPr>
          <w:sz w:val="20"/>
          <w:szCs w:val="20"/>
          <w:lang w:val="en-US"/>
        </w:rPr>
        <w:t>: 10.1097/PCC.0000000000002198.</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WHO Severe Acute Respiratory Infections Treatment Centre Practical manual to set up and manage a SARI treatment </w:t>
      </w:r>
      <w:r>
        <w:rPr>
          <w:sz w:val="20"/>
          <w:szCs w:val="20"/>
          <w:lang w:val="en-US"/>
        </w:rPr>
        <w:t>centre</w:t>
      </w:r>
      <w:r>
        <w:rPr>
          <w:sz w:val="20"/>
          <w:szCs w:val="20"/>
          <w:lang w:val="en-US"/>
        </w:rPr>
        <w:t xml:space="preserve"> and a SARI screening facility in health care facilities. March 2020: </w:t>
      </w:r>
      <w:r>
        <w:rPr/>
        <w:fldChar w:fldCharType="begin"/>
      </w:r>
      <w:r>
        <w:instrText xml:space="preserve"> HYPERLINK "https://www.who.int/publications-detail/severe-acute-respiratory-infections-treatment-centre" </w:instrText>
      </w:r>
      <w:r>
        <w:rPr/>
        <w:fldChar w:fldCharType="separate"/>
      </w:r>
      <w:r>
        <w:rPr>
          <w:rStyle w:val="style85"/>
          <w:sz w:val="20"/>
          <w:szCs w:val="20"/>
          <w:lang w:val="en-US"/>
        </w:rPr>
        <w:t>https://www.who.int/publications-detail/severe-acute-respiratory-infections-treatment-centre</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Клинические рекомендации по иммунопрофилактике респираторно-синцитиальной вирусной инфекции у детей», Союз педиатров России, 2016 </w:t>
      </w:r>
      <w:r>
        <w:rPr/>
        <w:fldChar w:fldCharType="begin"/>
      </w:r>
      <w:r>
        <w:instrText xml:space="preserve"> HYPERLINK "http://www.pediatr-russia.ru/sites/default/files/file/kr_irsv.pdf" </w:instrText>
      </w:r>
      <w:r>
        <w:rPr/>
        <w:fldChar w:fldCharType="separate"/>
      </w:r>
      <w:r>
        <w:rPr>
          <w:rStyle w:val="style85"/>
          <w:color w:val="auto"/>
          <w:sz w:val="20"/>
          <w:szCs w:val="20"/>
        </w:rPr>
        <w:t>http://www.pediatr-russia.ru/sites/default/files/file/kr_irsv.pdf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rStyle w:val="style85"/>
          <w:color w:val="auto"/>
          <w:sz w:val="20"/>
          <w:szCs w:val="20"/>
          <w:u w:val="none"/>
        </w:rPr>
      </w:pPr>
      <w:r>
        <w:rPr>
          <w:sz w:val="20"/>
          <w:szCs w:val="20"/>
        </w:rPr>
        <w:t>ЕРБ ВОЗ. Руководство по плановой иммунизации во время пандемии COVID-19 в Европейском регионе ВОЗ</w:t>
      </w:r>
      <w:r>
        <w:rPr>
          <w:sz w:val="20"/>
          <w:szCs w:val="20"/>
        </w:rPr>
        <w:t>.</w:t>
      </w:r>
      <w:r>
        <w:rPr>
          <w:sz w:val="20"/>
          <w:szCs w:val="20"/>
        </w:rPr>
        <w:t xml:space="preserve"> (</w:t>
      </w:r>
      <w:r>
        <w:rPr>
          <w:sz w:val="20"/>
          <w:szCs w:val="20"/>
        </w:rPr>
        <w:t>н</w:t>
      </w:r>
      <w:r>
        <w:rPr>
          <w:sz w:val="20"/>
          <w:szCs w:val="20"/>
        </w:rPr>
        <w:t xml:space="preserve">а 20 марта 2020): </w:t>
      </w:r>
      <w:r>
        <w:rPr/>
        <w:fldChar w:fldCharType="begin"/>
      </w:r>
      <w:r>
        <w:instrText xml:space="preserve"> HYPERLINK "http://www.euro.who.int/__data/assets/pdf_file/0005/433814/Guidance-routine-immunization-services-COVID-19-pandemic-rus.pdf" </w:instrText>
      </w:r>
      <w:r>
        <w:rPr/>
        <w:fldChar w:fldCharType="separate"/>
      </w:r>
      <w:r>
        <w:rPr>
          <w:rStyle w:val="style85"/>
          <w:sz w:val="20"/>
          <w:szCs w:val="20"/>
        </w:rPr>
        <w:t>http://www.euro.who.int/__data/assets/pdf_file/0005/433814/Guidance-routine-immunization-services-COVID-19-pandemic-rus.pdf</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Приказ Министерства здравоохранения РФ от 21 марта 2014 г. №125н «Об утверждении национального календаря профилактических прививок и календаря профилактических прививок по эпидемическим показаниям» (с изменениями и дополнениями от 16 июня 2016 г., 13 апреля 2017 г., 24 апреля 2019 г.): </w:t>
      </w:r>
      <w:r>
        <w:rPr/>
        <w:fldChar w:fldCharType="begin"/>
      </w:r>
      <w:r>
        <w:instrText xml:space="preserve"> HYPERLINK "https://base.garant.ru/70647158/53f89421bbdaf741eb2d1ecc4ddb4c33/" </w:instrText>
      </w:r>
      <w:r>
        <w:rPr/>
        <w:fldChar w:fldCharType="separate"/>
      </w:r>
      <w:r>
        <w:rPr>
          <w:rStyle w:val="style85"/>
          <w:color w:val="auto"/>
          <w:sz w:val="20"/>
          <w:szCs w:val="20"/>
        </w:rPr>
        <w:t>https://base.garant.ru/70647158/53f89421bbdaf741eb2d1ecc4ddb4c33/</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Приказ Департамента здравоохранения города Москвы от 18 ноября 2019 г. №975 «Об утверждении регионального календаря профилактических прививок и календаря профилактических прививок по эпидемическим показаниям»: </w:t>
      </w:r>
      <w:r>
        <w:rPr/>
        <w:fldChar w:fldCharType="begin"/>
      </w:r>
      <w:r>
        <w:instrText xml:space="preserve"> HYPERLINK "http://docs.cntd.ru/document/563935870" </w:instrText>
      </w:r>
      <w:r>
        <w:rPr/>
        <w:fldChar w:fldCharType="separate"/>
      </w:r>
      <w:r>
        <w:rPr>
          <w:rStyle w:val="style85"/>
          <w:color w:val="auto"/>
          <w:sz w:val="20"/>
          <w:szCs w:val="20"/>
        </w:rPr>
        <w:t>http://docs.cntd.ru/document/563935870</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Клинические рекомендации «Вакцинопрофилактика пневмококковой инфекции у детей», Союз педиатров России, 2018: </w:t>
      </w:r>
      <w:r>
        <w:rPr/>
        <w:fldChar w:fldCharType="begin"/>
      </w:r>
      <w:r>
        <w:instrText xml:space="preserve"> HYPERLINK "http://www.pediatr-russia.ru/sites/default/files/file/kr_vacpnev.pdf" </w:instrText>
      </w:r>
      <w:r>
        <w:rPr/>
        <w:fldChar w:fldCharType="separate"/>
      </w:r>
      <w:r>
        <w:rPr>
          <w:rStyle w:val="style85"/>
          <w:color w:val="auto"/>
          <w:sz w:val="20"/>
          <w:szCs w:val="20"/>
        </w:rPr>
        <w:t>http://www.pediatr-russia.ru/sites/default/files/file/kr_vacpnev.pdf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Клинические рекомендации по вакцинопрофилактике гемофильной инфекции типа b у детей, Союз педиатров России, 2016: </w:t>
      </w:r>
      <w:r>
        <w:rPr/>
        <w:fldChar w:fldCharType="begin"/>
      </w:r>
      <w:r>
        <w:instrText xml:space="preserve"> HYPERLINK "http://www.pediatr-russia.ru/sites/default/files/file/kr_vacgemb.pdf" </w:instrText>
      </w:r>
      <w:r>
        <w:rPr/>
        <w:fldChar w:fldCharType="separate"/>
      </w:r>
      <w:r>
        <w:rPr>
          <w:rStyle w:val="style85"/>
          <w:color w:val="auto"/>
          <w:sz w:val="20"/>
          <w:szCs w:val="20"/>
        </w:rPr>
        <w:t>http://www.pediatr-russia.ru/sites/default/files/file/kr_vacgemb.pdf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МУ 3.3.1.1123-02 «Мониторинг поствакцинальных осложнений и их профилактика»</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Методические рекомендации по выявлению, расследованию и профилактике побочных проявлений после иммунизации. Минздрав России, </w:t>
      </w:r>
      <w:r>
        <w:rPr>
          <w:sz w:val="20"/>
          <w:szCs w:val="20"/>
        </w:rPr>
        <w:t>Росздравнадзор, Роспотребнадзор. 2019</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Рекомендации ВОЗ для населения в связи c распространением нового коронавируса: </w:t>
      </w:r>
      <w:r>
        <w:rPr/>
        <w:fldChar w:fldCharType="begin"/>
      </w:r>
      <w:r>
        <w:instrText xml:space="preserve"> HYPERLINK "https://www.who.int/ru/emergencies/diseases/novel-coronavirus-2019/advice-for-public" </w:instrText>
      </w:r>
      <w:r>
        <w:rPr/>
        <w:fldChar w:fldCharType="separate"/>
      </w:r>
      <w:r>
        <w:rPr>
          <w:rStyle w:val="style85"/>
          <w:sz w:val="20"/>
          <w:szCs w:val="20"/>
        </w:rPr>
        <w:t>https://www.who.int/ru/emergencies/diseases/novel-coronavirus-2019/advice-for-public</w:t>
      </w:r>
      <w:r>
        <w:rPr/>
        <w:fldChar w:fldCharType="end"/>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WHO Rational use of personal protective equipment (PPE) for coronavirus disease (COVID-19) Interim guidance 19 March 2020: </w:t>
      </w:r>
      <w:r>
        <w:rPr/>
        <w:fldChar w:fldCharType="begin"/>
      </w:r>
      <w:r>
        <w:instrText xml:space="preserve"> HYPERLINK "https://apps.who.int/iris/bitstream/handle/10665/331498/WHO-2019-nCoV-IPCPPE_use-2020.2-eng.pdf" </w:instrText>
      </w:r>
      <w:r>
        <w:rPr/>
        <w:fldChar w:fldCharType="separate"/>
      </w:r>
      <w:r>
        <w:rPr>
          <w:rStyle w:val="style85"/>
          <w:sz w:val="20"/>
          <w:szCs w:val="20"/>
          <w:lang w:val="en-US"/>
        </w:rPr>
        <w:t>https://apps.who.int/iris/bitstream/handle/10665/331498/WHO-2019-nCoV-IPCPPE_use-2020.2-eng.pdf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Постановление Главного государственного врача Российской Федерации от 18 марта 2020 г. №7 "Об обеспечении режима изоляции в целях предотвращения COVID-19": </w:t>
      </w:r>
      <w:r>
        <w:rPr/>
        <w:fldChar w:fldCharType="begin"/>
      </w:r>
      <w:r>
        <w:instrText xml:space="preserve"> HYPERLINK "https://www.rospotrebnadzor.ru/upload/iblock/361/posatnovlenie-izolyatsiya.pdf" </w:instrText>
      </w:r>
      <w:r>
        <w:rPr/>
        <w:fldChar w:fldCharType="separate"/>
      </w:r>
      <w:r>
        <w:rPr>
          <w:rStyle w:val="style85"/>
          <w:sz w:val="20"/>
          <w:szCs w:val="20"/>
        </w:rPr>
        <w:t>https://www.rospotrebnadzor.ru/upload/iblock/361/posatnovlenie-izolyatsiya.pdf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Указ Мэра Москвы от 29 марта 2020 г.№34-УМ «О внесении изменений в Указ Мэра Москвы от 5 марта 2020 г. №12-УМ»: </w:t>
      </w:r>
      <w:r>
        <w:rPr/>
        <w:fldChar w:fldCharType="begin"/>
      </w:r>
      <w:r>
        <w:instrText xml:space="preserve"> HYPERLINK "https://www.mos.ru/upload/documents/docs/34-YM.pdf" </w:instrText>
      </w:r>
      <w:r>
        <w:rPr/>
        <w:fldChar w:fldCharType="separate"/>
      </w:r>
      <w:r>
        <w:rPr>
          <w:rStyle w:val="style85"/>
          <w:sz w:val="20"/>
          <w:szCs w:val="20"/>
        </w:rPr>
        <w:t>https://www.mos.ru/upload/documents/docs/34-YM.pdf</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Рекомендации ВОЗ для населения в связи c распространением нового коронавируса. Маски: </w:t>
      </w:r>
      <w:r>
        <w:rPr/>
        <w:fldChar w:fldCharType="begin"/>
      </w:r>
      <w:r>
        <w:instrText xml:space="preserve"> HYPERLINK "https://www.who.int/ru/emergencies/diseases/novel-coronavirus-2019/advice-for-public/when-and-how-to-use-masks" </w:instrText>
      </w:r>
      <w:r>
        <w:rPr/>
        <w:fldChar w:fldCharType="separate"/>
      </w:r>
      <w:r>
        <w:rPr>
          <w:rStyle w:val="style85"/>
          <w:sz w:val="20"/>
          <w:szCs w:val="20"/>
        </w:rPr>
        <w:t>https://www.who.int/ru/emergencies/diseases/novel-coronavirus-2019/advice-for-public/when-and-how-to-use-masks</w:t>
      </w:r>
      <w:r>
        <w:rPr/>
        <w:fldChar w:fldCharType="end"/>
      </w:r>
      <w:r>
        <w:rPr>
          <w:sz w:val="20"/>
          <w:szCs w:val="20"/>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color w:val="ff0000"/>
          <w:sz w:val="20"/>
          <w:szCs w:val="20"/>
          <w:lang w:val="en-US"/>
        </w:rPr>
      </w:pPr>
      <w:r>
        <w:rPr>
          <w:sz w:val="20"/>
          <w:szCs w:val="20"/>
          <w:lang w:val="en-US"/>
        </w:rPr>
        <w:t xml:space="preserve">WHO Guidelines on Hand Hygiene in Health Care, WHO 2009: </w:t>
      </w:r>
      <w:r>
        <w:rPr/>
        <w:fldChar w:fldCharType="begin"/>
      </w:r>
      <w:r>
        <w:instrText xml:space="preserve"> HYPERLINK "https://www.who.int/gpsc/5may/tools/who_guidelines-handhygiene_summary.pdf" </w:instrText>
      </w:r>
      <w:r>
        <w:rPr/>
        <w:fldChar w:fldCharType="separate"/>
      </w:r>
      <w:r>
        <w:rPr>
          <w:rStyle w:val="style85"/>
          <w:sz w:val="20"/>
          <w:szCs w:val="20"/>
          <w:lang w:val="en-US"/>
        </w:rPr>
        <w:t>https://www.who.int/gpsc/5may/tools/who_guidelines-handhygiene_summary.pdf</w:t>
      </w:r>
      <w:r>
        <w:rPr/>
        <w:fldChar w:fldCharType="end"/>
      </w:r>
      <w:r>
        <w:rPr>
          <w:sz w:val="20"/>
          <w:szCs w:val="20"/>
          <w:lang w:val="en-US"/>
        </w:rPr>
        <w:t xml:space="preserve">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Wang L, Shi Y, Xiao T, at </w:t>
      </w:r>
      <w:r>
        <w:rPr>
          <w:sz w:val="20"/>
          <w:szCs w:val="20"/>
          <w:lang w:val="en-US"/>
        </w:rPr>
        <w:t>al</w:t>
      </w:r>
      <w:r>
        <w:rPr>
          <w:sz w:val="20"/>
          <w:szCs w:val="20"/>
          <w:lang w:val="en-US"/>
        </w:rPr>
        <w:t xml:space="preserve">; on behalf of the Working Committee on Perinatal and Neonatal Management for the Prevention and Control of the 2019 Novel Coronavirus Infection. Chinese expert consensus on the perinatal and neonatal management for the prevention and control of the 2019 novel coronavirus infection (First edition). Ann </w:t>
      </w:r>
      <w:r>
        <w:rPr>
          <w:sz w:val="20"/>
          <w:szCs w:val="20"/>
          <w:lang w:val="en-US"/>
        </w:rPr>
        <w:t>Transl</w:t>
      </w:r>
      <w:r>
        <w:rPr>
          <w:sz w:val="20"/>
          <w:szCs w:val="20"/>
          <w:lang w:val="en-US"/>
        </w:rPr>
        <w:t xml:space="preserve"> Med 2020</w:t>
      </w:r>
      <w:r>
        <w:rPr>
          <w:sz w:val="20"/>
          <w:szCs w:val="20"/>
          <w:lang w:val="en-US"/>
        </w:rPr>
        <w:t>;8</w:t>
      </w:r>
      <w:r>
        <w:rPr>
          <w:sz w:val="20"/>
          <w:szCs w:val="20"/>
          <w:lang w:val="en-US"/>
        </w:rPr>
        <w:t xml:space="preserve">(3):47. </w:t>
      </w:r>
      <w:r>
        <w:rPr>
          <w:sz w:val="20"/>
          <w:szCs w:val="20"/>
          <w:lang w:val="en-US"/>
        </w:rPr>
        <w:t>doi</w:t>
      </w:r>
      <w:r>
        <w:rPr>
          <w:sz w:val="20"/>
          <w:szCs w:val="20"/>
          <w:lang w:val="en-US"/>
        </w:rPr>
        <w:t xml:space="preserve">: 10.21037/atm.2020.02.20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lang w:val="en-US"/>
        </w:rPr>
      </w:pPr>
      <w:r>
        <w:rPr>
          <w:sz w:val="20"/>
          <w:szCs w:val="20"/>
          <w:lang w:val="en-US"/>
        </w:rPr>
        <w:t xml:space="preserve">CDC Pregnancy &amp; Breastfeeding Information about Coronavirus Disease 2019 </w:t>
      </w:r>
      <w:r>
        <w:rPr/>
        <w:fldChar w:fldCharType="begin"/>
      </w:r>
      <w:r>
        <w:instrText xml:space="preserve"> HYPERLINK "https://www.cdc.gov/coronavirus/2019-ncov/prepare/pregnancy-breastfeeding.html" \l "anchor_1584169584" </w:instrText>
      </w:r>
      <w:r>
        <w:rPr/>
        <w:fldChar w:fldCharType="separate"/>
      </w:r>
      <w:r>
        <w:rPr>
          <w:rStyle w:val="style85"/>
          <w:sz w:val="20"/>
          <w:szCs w:val="20"/>
          <w:lang w:val="en-US"/>
        </w:rPr>
        <w:t>https://www.cdc.gov/coronavirus/2019-ncov/prepare/pregnancy-breastfeeding.html#anchor_1584169584</w:t>
      </w:r>
      <w:r>
        <w:rPr/>
        <w:fldChar w:fldCharType="end"/>
      </w:r>
      <w:r>
        <w:rPr>
          <w:sz w:val="20"/>
          <w:szCs w:val="20"/>
          <w:lang w:val="en-US"/>
        </w:rPr>
        <w:t xml:space="preserve">  </w:t>
      </w:r>
      <w:r>
        <w:rPr>
          <w:sz w:val="20"/>
          <w:szCs w:val="20"/>
        </w:rPr>
        <w:t>Онлайн</w:t>
      </w:r>
      <w:r>
        <w:rPr>
          <w:sz w:val="20"/>
          <w:szCs w:val="20"/>
          <w:lang w:val="en-US"/>
        </w:rPr>
        <w:t xml:space="preserve"> </w:t>
      </w:r>
      <w:r>
        <w:rPr>
          <w:sz w:val="20"/>
          <w:szCs w:val="20"/>
        </w:rPr>
        <w:t>доступ</w:t>
      </w:r>
      <w:r>
        <w:rPr>
          <w:sz w:val="20"/>
          <w:szCs w:val="20"/>
          <w:lang w:val="en-US"/>
        </w:rPr>
        <w:t xml:space="preserve"> </w:t>
      </w:r>
      <w:r>
        <w:rPr>
          <w:sz w:val="20"/>
          <w:szCs w:val="20"/>
        </w:rPr>
        <w:t>от</w:t>
      </w:r>
      <w:r>
        <w:rPr>
          <w:sz w:val="20"/>
          <w:szCs w:val="20"/>
          <w:lang w:val="en-US"/>
        </w:rPr>
        <w:t xml:space="preserve"> 25.03.2020 </w:t>
      </w:r>
    </w:p>
    <w:p>
      <w:pPr>
        <w:pStyle w:val="style94"/>
        <w:widowControl w:val="false"/>
        <w:numPr>
          <w:ilvl w:val="0"/>
          <w:numId w:val="2"/>
        </w:numPr>
        <w:shd w:val="clear" w:color="auto" w:fill="ffffff"/>
        <w:snapToGrid w:val="false"/>
        <w:spacing w:before="0" w:beforeAutospacing="false" w:after="0" w:afterAutospacing="false" w:lineRule="auto" w:line="360"/>
        <w:ind w:left="284" w:hanging="284"/>
        <w:rPr>
          <w:sz w:val="20"/>
          <w:szCs w:val="20"/>
        </w:rPr>
      </w:pPr>
      <w:r>
        <w:rPr>
          <w:sz w:val="20"/>
          <w:szCs w:val="20"/>
        </w:rPr>
        <w:t xml:space="preserve">ЮНИСЕФ. Как говорить с ребенком о </w:t>
      </w:r>
      <w:r>
        <w:rPr>
          <w:sz w:val="20"/>
          <w:szCs w:val="20"/>
        </w:rPr>
        <w:t>коронавирусе</w:t>
      </w:r>
      <w:r>
        <w:rPr>
          <w:sz w:val="20"/>
          <w:szCs w:val="20"/>
        </w:rPr>
        <w:t xml:space="preserve"> 2019 (COVID-19). 8 советов, которые помогут успокоить и защитить детей: </w:t>
      </w:r>
      <w:r>
        <w:rPr/>
        <w:fldChar w:fldCharType="begin"/>
      </w:r>
      <w:r>
        <w:instrText xml:space="preserve"> HYPERLINK "https://www.unicef.org/eca/ru/Новостные-заметки/как-говорить-с-ребенком-о-коронавирусе-2019-covid-19" </w:instrText>
      </w:r>
      <w:r>
        <w:rPr/>
        <w:fldChar w:fldCharType="separate"/>
      </w:r>
      <w:r>
        <w:rPr>
          <w:rStyle w:val="style85"/>
          <w:sz w:val="20"/>
          <w:szCs w:val="20"/>
        </w:rPr>
        <w:t>https://www.unicef.org/eca/ru/Новостные-заметки/как-говорить-с-ребенком-о-коронавирусе-2019-covid-19</w:t>
      </w:r>
      <w:r>
        <w:rPr/>
        <w:fldChar w:fldCharType="end"/>
      </w: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p>
      <w:pPr>
        <w:pStyle w:val="style94"/>
        <w:widowControl w:val="false"/>
        <w:shd w:val="clear" w:color="auto" w:fill="ffffff"/>
        <w:snapToGrid w:val="false"/>
        <w:spacing w:before="0" w:beforeAutospacing="false" w:after="0" w:afterAutospacing="false" w:lineRule="auto" w:line="360"/>
        <w:ind w:firstLine="0"/>
        <w:jc w:val="left"/>
        <w:rPr/>
      </w:pPr>
    </w:p>
    <w:sectPr>
      <w:pgSz w:w="11906" w:h="16838" w:orient="portrait" w:code="9"/>
      <w:pgMar w:top="1134" w:right="851"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EFF" w:usb1="C000785B" w:usb2="00000009" w:usb3="00000000" w:csb0="000001FF" w:csb1="00000000"/>
  </w:font>
  <w:font w:name="Courier New">
    <w:altName w:val="Courier New"/>
    <w:panose1 w:val="02070309020002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cc"/>
    <w:family w:val="swiss"/>
    <w:pitch w:val="variable"/>
    <w:sig w:usb0="E1002EFF" w:usb1="C000605B" w:usb2="00000029" w:usb3="00000000" w:csb0="000101FF" w:csb1="00000000"/>
  </w:font>
  <w:font w:name="Arial">
    <w:altName w:val="Arial"/>
    <w:panose1 w:val="020b06040200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pitch w:val="variable"/>
    <w:sig w:usb0="E0000AFF" w:usb1="500078FF" w:usb2="00000021" w:usb3="00000000" w:csb0="000001BF" w:csb1="00000000"/>
  </w:font>
  <w:font w:name="Lucida Sans Unicode">
    <w:altName w:val="Lucida Sans Unicode"/>
    <w:panose1 w:val="020b0602030005020204"/>
    <w:charset w:val="cc"/>
    <w:family w:val="swiss"/>
    <w:pitch w:val="variable"/>
    <w:sig w:usb0="80000AFF" w:usb1="0000396B" w:usb2="00000000" w:usb3="00000000" w:csb0="000000BF" w:csb1="00000000"/>
  </w:font>
  <w:font w:name="Mangal">
    <w:altName w:val="Mangal"/>
    <w:panose1 w:val="00000400000000000000"/>
    <w:charset w:val="01"/>
    <w:family w:val="roman"/>
    <w:pitch w:val="variable"/>
    <w:sig w:usb0="00002000" w:usb1="00000000" w:usb2="00000000" w:usb3="00000000" w:csb0="00000000" w:csb1="00000000"/>
  </w:font>
  <w:font w:name="Cambria">
    <w:altName w:val="Cambria"/>
    <w:panose1 w:val="02040503050004030204"/>
    <w:charset w:val="cc"/>
    <w:family w:val="roman"/>
    <w:pitch w:val="variable"/>
    <w:sig w:usb0="E00006FF" w:usb1="420024FF" w:usb2="02000000" w:usb3="00000000" w:csb0="0000019F" w:csb1="00000000"/>
  </w:font>
  <w:font w:name="宋体">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45</w:t>
    </w:r>
    <w:r>
      <w:rPr>
        <w:noProof/>
      </w:rPr>
      <w:fldChar w:fldCharType="end"/>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1</w:t>
    </w:r>
    <w:r>
      <w:rPr>
        <w:noProof/>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2"/>
    <w:name w:val="WW8Num2"/>
    <w:lvl w:ilvl="0">
      <w:start w:val="1"/>
      <w:numFmt w:val="none"/>
      <w:suff w:val="nothing"/>
      <w:lvlText w:val=""/>
      <w:lvlJc w:val="left"/>
      <w:pPr>
        <w:tabs>
          <w:tab w:val="left" w:leader="none" w:pos="0"/>
        </w:tabs>
        <w:ind w:left="432" w:hanging="432"/>
      </w:pPr>
    </w:lvl>
    <w:lvl w:ilvl="1">
      <w:start w:val="1"/>
      <w:numFmt w:val="none"/>
      <w:suff w:val="nothing"/>
      <w:lvlText w:val=""/>
      <w:lvlJc w:val="left"/>
      <w:pPr>
        <w:tabs>
          <w:tab w:val="left" w:leader="none" w:pos="0"/>
        </w:tabs>
        <w:ind w:left="576" w:hanging="576"/>
      </w:pPr>
    </w:lvl>
    <w:lvl w:ilvl="2">
      <w:start w:val="1"/>
      <w:numFmt w:val="none"/>
      <w:suff w:val="nothing"/>
      <w:lvlText w:val=""/>
      <w:lvlJc w:val="left"/>
      <w:pPr>
        <w:tabs>
          <w:tab w:val="left" w:leader="none" w:pos="0"/>
        </w:tabs>
        <w:ind w:left="720" w:hanging="720"/>
      </w:pPr>
    </w:lvl>
    <w:lvl w:ilvl="3">
      <w:start w:val="1"/>
      <w:numFmt w:val="none"/>
      <w:suff w:val="nothing"/>
      <w:lvlText w:val=""/>
      <w:lvlJc w:val="left"/>
      <w:pPr>
        <w:tabs>
          <w:tab w:val="left" w:leader="none" w:pos="0"/>
        </w:tabs>
        <w:ind w:left="864" w:hanging="864"/>
      </w:pPr>
    </w:lvl>
    <w:lvl w:ilvl="4">
      <w:start w:val="1"/>
      <w:numFmt w:val="none"/>
      <w:suff w:val="nothing"/>
      <w:lvlText w:val=""/>
      <w:lvlJc w:val="left"/>
      <w:pPr>
        <w:tabs>
          <w:tab w:val="left" w:leader="none" w:pos="0"/>
        </w:tabs>
        <w:ind w:left="1008" w:hanging="1008"/>
      </w:pPr>
    </w:lvl>
    <w:lvl w:ilvl="5">
      <w:start w:val="1"/>
      <w:numFmt w:val="none"/>
      <w:suff w:val="nothing"/>
      <w:lvlText w:val=""/>
      <w:lvlJc w:val="left"/>
      <w:pPr>
        <w:tabs>
          <w:tab w:val="left" w:leader="none" w:pos="0"/>
        </w:tabs>
        <w:ind w:left="1152" w:hanging="1152"/>
      </w:pPr>
    </w:lvl>
    <w:lvl w:ilvl="6">
      <w:start w:val="1"/>
      <w:numFmt w:val="none"/>
      <w:suff w:val="nothing"/>
      <w:lvlText w:val=""/>
      <w:lvlJc w:val="left"/>
      <w:pPr>
        <w:tabs>
          <w:tab w:val="left" w:leader="none" w:pos="0"/>
        </w:tabs>
        <w:ind w:left="1296" w:hanging="1296"/>
      </w:pPr>
    </w:lvl>
    <w:lvl w:ilvl="7">
      <w:start w:val="1"/>
      <w:numFmt w:val="none"/>
      <w:suff w:val="nothing"/>
      <w:lvlText w:val=""/>
      <w:lvlJc w:val="left"/>
      <w:pPr>
        <w:tabs>
          <w:tab w:val="left" w:leader="none" w:pos="0"/>
        </w:tabs>
        <w:ind w:left="1440" w:hanging="1440"/>
      </w:pPr>
    </w:lvl>
    <w:lvl w:ilvl="8">
      <w:start w:val="1"/>
      <w:numFmt w:val="none"/>
      <w:suff w:val="nothing"/>
      <w:lvlText w:val=""/>
      <w:lvlJc w:val="left"/>
      <w:pPr>
        <w:tabs>
          <w:tab w:val="left" w:leader="none" w:pos="0"/>
        </w:tabs>
        <w:ind w:left="1584" w:hanging="1584"/>
      </w:pPr>
    </w:lvl>
  </w:abstractNum>
  <w:abstractNum w:abstractNumId="1">
    <w:nsid w:val="00000001"/>
    <w:multiLevelType w:val="hybridMultilevel"/>
    <w:tmpl w:val="B1E2B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4889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5825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89C3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1028CD0"/>
    <w:lvl w:ilvl="0" w:tplc="A052D1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000006"/>
    <w:multiLevelType w:val="hybridMultilevel"/>
    <w:tmpl w:val="41FA9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AFC5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D72E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41583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FBE2C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B980D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4AC60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EF8A0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1D2E95A"/>
    <w:lvl w:ilvl="0" w:tplc="FBF69230">
      <w:start w:val="1"/>
      <w:numFmt w:val="decimal"/>
      <w:lvlText w:val="%1."/>
      <w:lvlJc w:val="left"/>
      <w:pPr>
        <w:ind w:left="1040" w:hanging="6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0F"/>
    <w:multiLevelType w:val="hybridMultilevel"/>
    <w:tmpl w:val="57A6CC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cs="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cs="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cs="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0000010"/>
    <w:multiLevelType w:val="hybridMultilevel"/>
    <w:tmpl w:val="2E364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7996E1F6"/>
    <w:lvl w:ilvl="0" w:tplc="04190001">
      <w:start w:val="1"/>
      <w:numFmt w:val="bullet"/>
      <w:lvlText w:val=""/>
      <w:lvlJc w:val="left"/>
      <w:pPr>
        <w:ind w:left="622" w:hanging="360"/>
      </w:pPr>
      <w:rPr>
        <w:rFonts w:ascii="Symbol" w:hAnsi="Symbol" w:hint="default"/>
      </w:rPr>
    </w:lvl>
    <w:lvl w:ilvl="1" w:tplc="04190003" w:tentative="1">
      <w:start w:val="1"/>
      <w:numFmt w:val="bullet"/>
      <w:lvlText w:val="o"/>
      <w:lvlJc w:val="left"/>
      <w:pPr>
        <w:ind w:left="1342" w:hanging="360"/>
      </w:pPr>
      <w:rPr>
        <w:rFonts w:ascii="Courier New" w:cs="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cs="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cs="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8">
    <w:nsid w:val="00000012"/>
    <w:multiLevelType w:val="hybridMultilevel"/>
    <w:tmpl w:val="90F0D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6A48B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EC74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5"/>
    <w:multiLevelType w:val="multilevel"/>
    <w:tmpl w:val="5FAE053A"/>
    <w:lvl w:ilvl="0">
      <w:start w:val="1"/>
      <w:numFmt w:val="decimal"/>
      <w:lvlText w:val="%1.0"/>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nsid w:val="00000016"/>
    <w:multiLevelType w:val="hybridMultilevel"/>
    <w:tmpl w:val="82D25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2AC2B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39FCC98C"/>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cs="Courier New" w:hAnsi="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cs="Courier New" w:hAnsi="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cs="Courier New" w:hAnsi="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5">
    <w:nsid w:val="00000019"/>
    <w:multiLevelType w:val="hybridMultilevel"/>
    <w:tmpl w:val="84AEA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CADE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C5364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19924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D380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64301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34CA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3"/>
  </w:num>
  <w:num w:numId="4">
    <w:abstractNumId w:val="13"/>
  </w:num>
  <w:num w:numId="5">
    <w:abstractNumId w:val="16"/>
  </w:num>
  <w:num w:numId="6">
    <w:abstractNumId w:val="2"/>
  </w:num>
  <w:num w:numId="7">
    <w:abstractNumId w:val="12"/>
  </w:num>
  <w:num w:numId="8">
    <w:abstractNumId w:val="30"/>
  </w:num>
  <w:num w:numId="9">
    <w:abstractNumId w:val="20"/>
  </w:num>
  <w:num w:numId="10">
    <w:abstractNumId w:val="11"/>
  </w:num>
  <w:num w:numId="11">
    <w:abstractNumId w:val="6"/>
  </w:num>
  <w:num w:numId="12">
    <w:abstractNumId w:val="18"/>
  </w:num>
  <w:num w:numId="13">
    <w:abstractNumId w:val="1"/>
  </w:num>
  <w:num w:numId="14">
    <w:abstractNumId w:val="10"/>
  </w:num>
  <w:num w:numId="15">
    <w:abstractNumId w:val="28"/>
  </w:num>
  <w:num w:numId="16">
    <w:abstractNumId w:val="15"/>
  </w:num>
  <w:num w:numId="17">
    <w:abstractNumId w:val="4"/>
  </w:num>
  <w:num w:numId="18">
    <w:abstractNumId w:val="8"/>
  </w:num>
  <w:num w:numId="19">
    <w:abstractNumId w:val="9"/>
  </w:num>
  <w:num w:numId="20">
    <w:abstractNumId w:val="7"/>
  </w:num>
  <w:num w:numId="21">
    <w:abstractNumId w:val="19"/>
  </w:num>
  <w:num w:numId="22">
    <w:abstractNumId w:val="27"/>
  </w:num>
  <w:num w:numId="23">
    <w:abstractNumId w:val="3"/>
  </w:num>
  <w:num w:numId="24">
    <w:abstractNumId w:val="22"/>
  </w:num>
  <w:num w:numId="25">
    <w:abstractNumId w:val="17"/>
  </w:num>
  <w:num w:numId="26">
    <w:abstractNumId w:val="31"/>
  </w:num>
  <w:num w:numId="27">
    <w:abstractNumId w:val="29"/>
  </w:num>
  <w:num w:numId="28">
    <w:abstractNumId w:val="21"/>
  </w:num>
  <w:num w:numId="29">
    <w:abstractNumId w:val="25"/>
  </w:num>
  <w:num w:numId="30">
    <w:abstractNumId w:val="14"/>
  </w:num>
  <w:num w:numId="31">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ru-RU" w:bidi="ar-SA" w:eastAsia="ru-RU"/>
      </w:rPr>
    </w:rPrDefault>
    <w:pPrDefault>
      <w:pPr>
        <w:spacing w:after="200" w:lineRule="auto" w:line="276"/>
      </w:pPr>
    </w:pPrDefault>
  </w:docDefaults>
  <w:style w:type="paragraph" w:default="1" w:styleId="style0">
    <w:name w:val="Normal"/>
    <w:next w:val="style0"/>
    <w:qFormat/>
    <w:pPr>
      <w:spacing w:after="0" w:lineRule="auto" w:line="240"/>
      <w:ind w:firstLine="709"/>
      <w:jc w:val="both"/>
    </w:pPr>
    <w:rPr>
      <w:rFonts w:ascii="Times New Roman" w:hAnsi="Times New Roman"/>
      <w:sz w:val="28"/>
    </w:rPr>
  </w:style>
  <w:style w:type="paragraph" w:styleId="style1">
    <w:name w:val="heading 1"/>
    <w:basedOn w:val="style0"/>
    <w:next w:val="style0"/>
    <w:link w:val="style4097"/>
    <w:qFormat/>
    <w:uiPriority w:val="9"/>
    <w:pPr>
      <w:keepNext/>
      <w:keepLines/>
      <w:spacing w:before="280"/>
      <w:ind w:firstLine="0"/>
      <w:jc w:val="center"/>
      <w:outlineLvl w:val="0"/>
    </w:pPr>
    <w:rPr>
      <w:rFonts w:eastAsia="宋体"/>
      <w:b/>
      <w:sz w:val="32"/>
      <w:szCs w:val="32"/>
    </w:rPr>
  </w:style>
  <w:style w:type="paragraph" w:styleId="style2">
    <w:name w:val="heading 2"/>
    <w:basedOn w:val="style0"/>
    <w:next w:val="style2"/>
    <w:link w:val="style4098"/>
    <w:qFormat/>
    <w:uiPriority w:val="9"/>
    <w:pPr>
      <w:spacing w:before="280"/>
      <w:ind w:firstLine="0"/>
      <w:jc w:val="center"/>
      <w:outlineLvl w:val="1"/>
    </w:pPr>
    <w:rPr>
      <w:b/>
      <w:bCs/>
      <w:sz w:val="32"/>
      <w:szCs w:val="36"/>
    </w:rPr>
  </w:style>
  <w:style w:type="paragraph" w:styleId="style3">
    <w:name w:val="heading 3"/>
    <w:basedOn w:val="style0"/>
    <w:next w:val="style0"/>
    <w:link w:val="style4099"/>
    <w:qFormat/>
    <w:uiPriority w:val="9"/>
    <w:pPr>
      <w:keepNext/>
      <w:keepLines/>
      <w:spacing w:before="280"/>
      <w:outlineLvl w:val="2"/>
    </w:pPr>
    <w:rPr>
      <w:rFonts w:eastAsia="宋体"/>
      <w:b/>
      <w:i/>
      <w:szCs w:val="24"/>
    </w:rPr>
  </w:style>
  <w:style w:type="paragraph" w:styleId="style4">
    <w:name w:val="heading 4"/>
    <w:basedOn w:val="style0"/>
    <w:next w:val="style4"/>
    <w:link w:val="style4100"/>
    <w:qFormat/>
    <w:uiPriority w:val="9"/>
    <w:pPr>
      <w:spacing w:before="100" w:beforeAutospacing="true" w:after="100" w:afterAutospacing="true"/>
      <w:outlineLvl w:val="3"/>
    </w:pPr>
    <w:rPr>
      <w:b/>
      <w:bCs/>
      <w:sz w:val="24"/>
      <w:szCs w:val="24"/>
    </w:rPr>
  </w:style>
  <w:style w:type="paragraph" w:styleId="style5">
    <w:name w:val="heading 5"/>
    <w:basedOn w:val="style0"/>
    <w:next w:val="style5"/>
    <w:link w:val="style4101"/>
    <w:qFormat/>
    <w:uiPriority w:val="9"/>
    <w:pPr>
      <w:spacing w:before="100" w:beforeAutospacing="true" w:after="100" w:afterAutospacing="true"/>
      <w:outlineLvl w:val="4"/>
    </w:pPr>
    <w:rPr>
      <w:b/>
      <w:bCs/>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Заголовок 1 Знак"/>
    <w:basedOn w:val="style65"/>
    <w:next w:val="style4097"/>
    <w:link w:val="style1"/>
    <w:uiPriority w:val="9"/>
    <w:rPr>
      <w:rFonts w:ascii="Times New Roman" w:cs="Times New Roman" w:eastAsia="宋体" w:hAnsi="Times New Roman"/>
      <w:b/>
      <w:sz w:val="32"/>
      <w:szCs w:val="32"/>
    </w:rPr>
  </w:style>
  <w:style w:type="character" w:customStyle="1" w:styleId="style4098">
    <w:name w:val="Заголовок 2 Знак"/>
    <w:basedOn w:val="style65"/>
    <w:next w:val="style4098"/>
    <w:link w:val="style2"/>
    <w:uiPriority w:val="9"/>
    <w:rPr>
      <w:rFonts w:ascii="Times New Roman" w:cs="Times New Roman" w:hAnsi="Times New Roman"/>
      <w:b/>
      <w:bCs/>
      <w:sz w:val="36"/>
      <w:szCs w:val="36"/>
    </w:rPr>
  </w:style>
  <w:style w:type="character" w:customStyle="1" w:styleId="style4099">
    <w:name w:val="Заголовок 3 Знак"/>
    <w:basedOn w:val="style65"/>
    <w:next w:val="style4099"/>
    <w:link w:val="style3"/>
    <w:uiPriority w:val="9"/>
    <w:rPr>
      <w:rFonts w:ascii="Times New Roman" w:cs="Times New Roman" w:eastAsia="宋体" w:hAnsi="Times New Roman"/>
      <w:b/>
      <w:i/>
      <w:sz w:val="24"/>
      <w:szCs w:val="24"/>
    </w:rPr>
  </w:style>
  <w:style w:type="character" w:customStyle="1" w:styleId="style4100">
    <w:name w:val="Заголовок 4 Знак"/>
    <w:basedOn w:val="style65"/>
    <w:next w:val="style4100"/>
    <w:link w:val="style4"/>
    <w:uiPriority w:val="9"/>
    <w:rPr>
      <w:rFonts w:ascii="Times New Roman" w:cs="Times New Roman" w:hAnsi="Times New Roman"/>
      <w:b/>
      <w:bCs/>
      <w:sz w:val="24"/>
      <w:szCs w:val="24"/>
      <w:lang w:eastAsia="ru-RU"/>
    </w:rPr>
  </w:style>
  <w:style w:type="character" w:customStyle="1" w:styleId="style4101">
    <w:name w:val="Заголовок 5 Знак"/>
    <w:basedOn w:val="style65"/>
    <w:next w:val="style4101"/>
    <w:link w:val="style5"/>
    <w:uiPriority w:val="9"/>
    <w:rPr>
      <w:rFonts w:ascii="Times New Roman" w:cs="Times New Roman" w:hAnsi="Times New Roman"/>
      <w:b/>
      <w:bCs/>
      <w:sz w:val="20"/>
      <w:szCs w:val="20"/>
      <w:lang w:eastAsia="ru-RU"/>
    </w:rPr>
  </w:style>
  <w:style w:type="paragraph" w:styleId="style94">
    <w:name w:val="Normal (Web)"/>
    <w:basedOn w:val="style0"/>
    <w:next w:val="style94"/>
    <w:uiPriority w:val="99"/>
    <w:pPr>
      <w:spacing w:before="100" w:beforeAutospacing="true" w:after="100" w:afterAutospacing="true"/>
    </w:pPr>
    <w:rPr>
      <w:sz w:val="24"/>
      <w:szCs w:val="24"/>
    </w:rPr>
  </w:style>
  <w:style w:type="character" w:styleId="style85">
    <w:name w:val="Hyperlink"/>
    <w:basedOn w:val="style65"/>
    <w:next w:val="style85"/>
    <w:uiPriority w:val="99"/>
    <w:rPr>
      <w:rFonts w:cs="Times New Roman"/>
      <w:color w:val="0000ff"/>
      <w:u w:val="single"/>
    </w:rPr>
  </w:style>
  <w:style w:type="paragraph" w:styleId="style153">
    <w:name w:val="Balloon Text"/>
    <w:basedOn w:val="style0"/>
    <w:next w:val="style153"/>
    <w:link w:val="style4102"/>
    <w:uiPriority w:val="99"/>
    <w:pPr/>
    <w:rPr>
      <w:rFonts w:ascii="Tahoma" w:cs="Tahoma" w:hAnsi="Tahoma"/>
      <w:sz w:val="16"/>
      <w:szCs w:val="16"/>
    </w:rPr>
  </w:style>
  <w:style w:type="character" w:customStyle="1" w:styleId="style4102">
    <w:name w:val="Текст выноски Знак"/>
    <w:basedOn w:val="style65"/>
    <w:next w:val="style4102"/>
    <w:link w:val="style153"/>
    <w:uiPriority w:val="99"/>
    <w:rPr>
      <w:rFonts w:ascii="Tahoma" w:cs="Tahoma" w:hAnsi="Tahoma"/>
      <w:sz w:val="16"/>
      <w:szCs w:val="16"/>
    </w:rPr>
  </w:style>
  <w:style w:type="character" w:customStyle="1" w:styleId="style4103">
    <w:name w:val="itemimage"/>
    <w:basedOn w:val="style65"/>
    <w:next w:val="style4103"/>
    <w:rPr>
      <w:rFonts w:cs="Times New Roman"/>
    </w:rPr>
  </w:style>
  <w:style w:type="character" w:customStyle="1" w:styleId="style4104">
    <w:name w:val="itemdatecreated"/>
    <w:basedOn w:val="style65"/>
    <w:next w:val="style4104"/>
    <w:rPr>
      <w:rFonts w:cs="Times New Roman"/>
    </w:rPr>
  </w:style>
  <w:style w:type="paragraph" w:styleId="style179">
    <w:name w:val="List Paragraph"/>
    <w:basedOn w:val="style0"/>
    <w:next w:val="style179"/>
    <w:qFormat/>
    <w:uiPriority w:val="34"/>
    <w:pPr>
      <w:ind w:left="720"/>
      <w:contextualSpacing/>
    </w:pPr>
    <w:rPr>
      <w:sz w:val="24"/>
      <w:szCs w:val="24"/>
      <w:lang w:eastAsia="zh-CN"/>
    </w:rPr>
  </w:style>
  <w:style w:type="table" w:styleId="style154">
    <w:name w:val="Table Grid"/>
    <w:basedOn w:val="style105"/>
    <w:next w:val="style154"/>
    <w:uiPriority w:val="59"/>
    <w:pPr>
      <w:spacing w:after="0" w:lineRule="auto" w:line="24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pPr>
      <w:spacing w:after="0" w:lineRule="auto" w:line="240"/>
    </w:pPr>
    <w:rPr/>
  </w:style>
  <w:style w:type="character" w:customStyle="1" w:styleId="style4105">
    <w:name w:val="apple-converted-space"/>
    <w:basedOn w:val="style65"/>
    <w:next w:val="style4105"/>
    <w:rPr>
      <w:rFonts w:cs="Times New Roman"/>
    </w:rPr>
  </w:style>
  <w:style w:type="paragraph" w:styleId="style32">
    <w:name w:val="footer"/>
    <w:basedOn w:val="style0"/>
    <w:next w:val="style32"/>
    <w:link w:val="style4106"/>
    <w:uiPriority w:val="99"/>
    <w:pPr>
      <w:tabs>
        <w:tab w:val="center" w:leader="none" w:pos="4677"/>
        <w:tab w:val="right" w:leader="none" w:pos="9355"/>
      </w:tabs>
    </w:pPr>
    <w:rPr>
      <w:sz w:val="20"/>
      <w:szCs w:val="20"/>
    </w:rPr>
  </w:style>
  <w:style w:type="character" w:customStyle="1" w:styleId="style4106">
    <w:name w:val="Нижний колонтитул Знак"/>
    <w:basedOn w:val="style65"/>
    <w:next w:val="style4106"/>
    <w:link w:val="style32"/>
    <w:uiPriority w:val="99"/>
    <w:rPr>
      <w:rFonts w:ascii="Times New Roman" w:cs="Times New Roman" w:hAnsi="Times New Roman"/>
      <w:sz w:val="20"/>
      <w:szCs w:val="20"/>
      <w:lang w:eastAsia="ru-RU"/>
    </w:rPr>
  </w:style>
  <w:style w:type="paragraph" w:styleId="style66">
    <w:name w:val="Body Text"/>
    <w:basedOn w:val="style0"/>
    <w:next w:val="style66"/>
    <w:link w:val="style4107"/>
    <w:uiPriority w:val="99"/>
    <w:pPr>
      <w:tabs>
        <w:tab w:val="left" w:leader="none" w:pos="7797"/>
      </w:tabs>
      <w:ind w:right="-1192"/>
    </w:pPr>
    <w:rPr>
      <w:sz w:val="24"/>
      <w:szCs w:val="20"/>
    </w:rPr>
  </w:style>
  <w:style w:type="character" w:customStyle="1" w:styleId="style4107">
    <w:name w:val="Основной текст Знак"/>
    <w:basedOn w:val="style65"/>
    <w:next w:val="style4107"/>
    <w:link w:val="style66"/>
    <w:uiPriority w:val="99"/>
    <w:rPr>
      <w:rFonts w:ascii="Times New Roman" w:cs="Times New Roman" w:hAnsi="Times New Roman"/>
      <w:sz w:val="20"/>
      <w:szCs w:val="20"/>
      <w:lang w:eastAsia="ru-RU"/>
    </w:rPr>
  </w:style>
  <w:style w:type="paragraph" w:styleId="style67">
    <w:name w:val="Body Text Indent"/>
    <w:basedOn w:val="style0"/>
    <w:next w:val="style67"/>
    <w:link w:val="style4108"/>
    <w:uiPriority w:val="99"/>
    <w:pPr>
      <w:spacing w:after="120"/>
      <w:ind w:left="283"/>
    </w:pPr>
    <w:rPr/>
  </w:style>
  <w:style w:type="character" w:customStyle="1" w:styleId="style4108">
    <w:name w:val="Основной текст с отступом Знак"/>
    <w:basedOn w:val="style65"/>
    <w:next w:val="style4108"/>
    <w:link w:val="style67"/>
    <w:uiPriority w:val="99"/>
    <w:rPr>
      <w:rFonts w:cs="Times New Roman" w:eastAsia="宋体"/>
      <w:lang w:eastAsia="ru-RU"/>
    </w:rPr>
  </w:style>
  <w:style w:type="paragraph" w:styleId="style80">
    <w:name w:val="Body Text 2"/>
    <w:basedOn w:val="style0"/>
    <w:next w:val="style80"/>
    <w:link w:val="style4109"/>
    <w:uiPriority w:val="99"/>
    <w:pPr>
      <w:tabs>
        <w:tab w:val="left" w:leader="none" w:pos="7797"/>
      </w:tabs>
      <w:ind w:right="-1759"/>
    </w:pPr>
    <w:rPr>
      <w:sz w:val="24"/>
      <w:szCs w:val="20"/>
    </w:rPr>
  </w:style>
  <w:style w:type="character" w:customStyle="1" w:styleId="style4109">
    <w:name w:val="Основной текст 2 Знак"/>
    <w:basedOn w:val="style65"/>
    <w:next w:val="style4109"/>
    <w:link w:val="style80"/>
    <w:uiPriority w:val="99"/>
    <w:rPr>
      <w:rFonts w:ascii="Times New Roman" w:cs="Times New Roman" w:hAnsi="Times New Roman"/>
      <w:sz w:val="20"/>
      <w:szCs w:val="20"/>
      <w:lang w:eastAsia="ru-RU"/>
    </w:rPr>
  </w:style>
  <w:style w:type="paragraph" w:styleId="style81">
    <w:name w:val="Body Text 3"/>
    <w:basedOn w:val="style0"/>
    <w:next w:val="style81"/>
    <w:link w:val="style4110"/>
    <w:uiPriority w:val="99"/>
    <w:pPr>
      <w:spacing w:after="120"/>
    </w:pPr>
    <w:rPr>
      <w:sz w:val="16"/>
      <w:szCs w:val="16"/>
    </w:rPr>
  </w:style>
  <w:style w:type="character" w:customStyle="1" w:styleId="style4110">
    <w:name w:val="Основной текст 3 Знак"/>
    <w:basedOn w:val="style65"/>
    <w:next w:val="style4110"/>
    <w:link w:val="style81"/>
    <w:uiPriority w:val="99"/>
    <w:rPr>
      <w:rFonts w:ascii="Times New Roman" w:cs="Times New Roman" w:hAnsi="Times New Roman"/>
      <w:sz w:val="16"/>
      <w:szCs w:val="16"/>
      <w:lang w:eastAsia="ru-RU"/>
    </w:rPr>
  </w:style>
  <w:style w:type="paragraph" w:styleId="style84">
    <w:name w:val="Block Text"/>
    <w:basedOn w:val="style0"/>
    <w:next w:val="style84"/>
    <w:uiPriority w:val="99"/>
    <w:pPr>
      <w:spacing w:lineRule="auto" w:line="480"/>
      <w:ind w:left="567" w:right="567"/>
    </w:pPr>
    <w:rPr>
      <w:sz w:val="24"/>
      <w:szCs w:val="24"/>
    </w:rPr>
  </w:style>
  <w:style w:type="paragraph" w:styleId="style31">
    <w:name w:val="header"/>
    <w:basedOn w:val="style0"/>
    <w:next w:val="style31"/>
    <w:link w:val="style4111"/>
    <w:uiPriority w:val="99"/>
    <w:pPr>
      <w:tabs>
        <w:tab w:val="center" w:leader="none" w:pos="4677"/>
        <w:tab w:val="right" w:leader="none" w:pos="9355"/>
      </w:tabs>
    </w:pPr>
    <w:rPr/>
  </w:style>
  <w:style w:type="character" w:customStyle="1" w:styleId="style4111">
    <w:name w:val="Верхний колонтитул Знак"/>
    <w:basedOn w:val="style65"/>
    <w:next w:val="style4111"/>
    <w:link w:val="style31"/>
    <w:uiPriority w:val="99"/>
    <w:rPr>
      <w:rFonts w:cs="Times New Roman"/>
    </w:rPr>
  </w:style>
  <w:style w:type="table" w:customStyle="1" w:styleId="style4112">
    <w:name w:val="Сетка таблицы1"/>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22"/>
    <w:rPr>
      <w:rFonts w:cs="Times New Roman"/>
      <w:b/>
      <w:bCs/>
    </w:rPr>
  </w:style>
  <w:style w:type="paragraph" w:styleId="style266">
    <w:name w:val="TOC Heading"/>
    <w:basedOn w:val="style1"/>
    <w:next w:val="style0"/>
    <w:qFormat/>
    <w:uiPriority w:val="39"/>
    <w:pPr>
      <w:spacing w:lineRule="auto" w:line="259"/>
      <w:outlineLvl w:val="9"/>
    </w:pPr>
    <w:rPr/>
  </w:style>
  <w:style w:type="paragraph" w:styleId="style20">
    <w:name w:val="toc 2"/>
    <w:basedOn w:val="style0"/>
    <w:next w:val="style0"/>
    <w:uiPriority w:val="39"/>
    <w:pPr>
      <w:tabs>
        <w:tab w:val="right" w:leader="dot" w:pos="9071"/>
      </w:tabs>
      <w:spacing w:after="100"/>
      <w:ind w:left="284" w:firstLine="0"/>
      <w:jc w:val="left"/>
    </w:pPr>
    <w:rPr/>
  </w:style>
  <w:style w:type="paragraph" w:styleId="style19">
    <w:name w:val="toc 1"/>
    <w:basedOn w:val="style0"/>
    <w:next w:val="style0"/>
    <w:uiPriority w:val="39"/>
    <w:pPr>
      <w:tabs>
        <w:tab w:val="right" w:leader="dot" w:pos="9071"/>
      </w:tabs>
      <w:spacing w:after="100"/>
      <w:ind w:firstLine="0"/>
      <w:jc w:val="left"/>
    </w:pPr>
    <w:rPr>
      <w:b/>
      <w:noProof/>
      <w:sz w:val="24"/>
    </w:rPr>
  </w:style>
  <w:style w:type="paragraph" w:styleId="style21">
    <w:name w:val="toc 3"/>
    <w:basedOn w:val="style0"/>
    <w:next w:val="style0"/>
    <w:uiPriority w:val="39"/>
    <w:pPr>
      <w:tabs>
        <w:tab w:val="right" w:leader="dot" w:pos="9627"/>
      </w:tabs>
      <w:spacing w:after="100"/>
      <w:ind w:left="567" w:hanging="14"/>
    </w:pPr>
    <w:rPr/>
  </w:style>
  <w:style w:type="paragraph" w:customStyle="1" w:styleId="style4113">
    <w:name w:val="Абзац списка1"/>
    <w:basedOn w:val="style0"/>
    <w:next w:val="style4113"/>
    <w:pPr>
      <w:ind w:left="720"/>
    </w:pPr>
    <w:rPr>
      <w:rFonts w:ascii="Calibri" w:cs="Calibri" w:hAnsi="Calibri"/>
    </w:rPr>
  </w:style>
  <w:style w:type="paragraph" w:styleId="style34">
    <w:name w:val="caption"/>
    <w:basedOn w:val="style0"/>
    <w:next w:val="style0"/>
    <w:qFormat/>
    <w:uiPriority w:val="35"/>
    <w:pPr/>
    <w:rPr>
      <w:b/>
      <w:bCs/>
      <w:color w:val="4f81bd"/>
      <w:sz w:val="18"/>
      <w:szCs w:val="18"/>
    </w:rPr>
  </w:style>
  <w:style w:type="character" w:styleId="style86">
    <w:name w:val="FollowedHyperlink"/>
    <w:basedOn w:val="style65"/>
    <w:next w:val="style86"/>
    <w:uiPriority w:val="99"/>
    <w:rPr>
      <w:rFonts w:cs="Times New Roman"/>
      <w:color w:val="800080"/>
      <w:u w:val="single"/>
    </w:rPr>
  </w:style>
  <w:style w:type="paragraph" w:styleId="style29">
    <w:name w:val="footnote text"/>
    <w:basedOn w:val="style0"/>
    <w:next w:val="style29"/>
    <w:link w:val="style4114"/>
    <w:uiPriority w:val="99"/>
    <w:pPr/>
    <w:rPr>
      <w:sz w:val="20"/>
      <w:szCs w:val="20"/>
    </w:rPr>
  </w:style>
  <w:style w:type="character" w:customStyle="1" w:styleId="style4114">
    <w:name w:val="Текст сноски Знак"/>
    <w:basedOn w:val="style65"/>
    <w:next w:val="style4114"/>
    <w:link w:val="style29"/>
    <w:uiPriority w:val="99"/>
    <w:rPr>
      <w:rFonts w:cs="Times New Roman"/>
      <w:sz w:val="20"/>
      <w:szCs w:val="20"/>
    </w:rPr>
  </w:style>
  <w:style w:type="character" w:styleId="style38">
    <w:name w:val="footnote reference"/>
    <w:basedOn w:val="style65"/>
    <w:next w:val="style38"/>
    <w:uiPriority w:val="99"/>
    <w:rPr>
      <w:rFonts w:cs="Times New Roman"/>
      <w:vertAlign w:val="superscript"/>
    </w:rPr>
  </w:style>
  <w:style w:type="character" w:styleId="style39">
    <w:name w:val="annotation reference"/>
    <w:basedOn w:val="style65"/>
    <w:next w:val="style39"/>
    <w:uiPriority w:val="99"/>
    <w:rPr>
      <w:rFonts w:cs="Times New Roman"/>
      <w:sz w:val="16"/>
      <w:szCs w:val="16"/>
    </w:rPr>
  </w:style>
  <w:style w:type="paragraph" w:styleId="style30">
    <w:name w:val="annotation text"/>
    <w:basedOn w:val="style0"/>
    <w:next w:val="style30"/>
    <w:link w:val="style4115"/>
    <w:uiPriority w:val="99"/>
    <w:pPr/>
    <w:rPr>
      <w:sz w:val="20"/>
      <w:szCs w:val="20"/>
    </w:rPr>
  </w:style>
  <w:style w:type="character" w:customStyle="1" w:styleId="style4115">
    <w:name w:val="Текст примечания Знак"/>
    <w:basedOn w:val="style65"/>
    <w:next w:val="style4115"/>
    <w:link w:val="style30"/>
    <w:uiPriority w:val="99"/>
    <w:rPr>
      <w:rFonts w:cs="Times New Roman"/>
      <w:sz w:val="20"/>
      <w:szCs w:val="20"/>
    </w:rPr>
  </w:style>
  <w:style w:type="paragraph" w:styleId="style106">
    <w:name w:val="annotation subject"/>
    <w:basedOn w:val="style30"/>
    <w:next w:val="style30"/>
    <w:link w:val="style4116"/>
    <w:uiPriority w:val="99"/>
    <w:pPr/>
    <w:rPr>
      <w:b/>
      <w:bCs/>
    </w:rPr>
  </w:style>
  <w:style w:type="character" w:customStyle="1" w:styleId="style4116">
    <w:name w:val="Тема примечания Знак"/>
    <w:basedOn w:val="style4115"/>
    <w:next w:val="style4116"/>
    <w:link w:val="style106"/>
    <w:uiPriority w:val="99"/>
    <w:rPr>
      <w:rFonts w:cs="Times New Roman"/>
      <w:b/>
      <w:bCs/>
      <w:sz w:val="20"/>
      <w:szCs w:val="20"/>
    </w:rPr>
  </w:style>
  <w:style w:type="paragraph" w:customStyle="1" w:styleId="style4117">
    <w:name w:val="Обычный1"/>
    <w:next w:val="style4117"/>
    <w:pPr>
      <w:spacing w:after="0" w:lineRule="auto" w:line="240"/>
    </w:pPr>
    <w:rPr>
      <w:rFonts w:ascii="Times New Roman" w:hAnsi="Times New Roman"/>
      <w:sz w:val="20"/>
      <w:szCs w:val="20"/>
    </w:rPr>
  </w:style>
  <w:style w:type="paragraph" w:customStyle="1" w:styleId="style4118">
    <w:name w:val="Default"/>
    <w:next w:val="style4118"/>
    <w:pPr>
      <w:autoSpaceDE w:val="false"/>
      <w:autoSpaceDN w:val="false"/>
      <w:adjustRightInd w:val="false"/>
      <w:spacing w:after="0" w:lineRule="auto" w:line="240"/>
    </w:pPr>
    <w:rPr>
      <w:rFonts w:ascii="Times New Roman" w:hAnsi="Times New Roman"/>
      <w:color w:val="000000"/>
      <w:sz w:val="24"/>
      <w:szCs w:val="24"/>
    </w:rPr>
  </w:style>
  <w:style w:type="paragraph" w:customStyle="1" w:styleId="style4119">
    <w:name w:val="Абзац списка2"/>
    <w:basedOn w:val="style0"/>
    <w:next w:val="style4119"/>
    <w:pPr>
      <w:spacing w:after="200"/>
      <w:ind w:left="720" w:firstLine="0"/>
      <w:jc w:val="left"/>
    </w:pPr>
    <w:rPr>
      <w:rFonts w:ascii="Calibri" w:hAnsi="Calibri"/>
      <w:sz w:val="24"/>
      <w:szCs w:val="24"/>
      <w:lang w:eastAsia="en-US"/>
    </w:rPr>
  </w:style>
  <w:style w:type="paragraph" w:customStyle="1" w:styleId="style4120">
    <w:name w:val="Цветной список - Акцент 11"/>
    <w:basedOn w:val="style0"/>
    <w:next w:val="style4120"/>
    <w:qFormat/>
    <w:uiPriority w:val="99"/>
    <w:pPr>
      <w:spacing w:after="160" w:lineRule="auto" w:line="259"/>
      <w:ind w:left="720" w:firstLine="0"/>
      <w:jc w:val="left"/>
      <w:contextualSpacing/>
    </w:pPr>
    <w:rPr>
      <w:rFonts w:ascii="Calibri" w:hAnsi="Calibri"/>
      <w:sz w:val="22"/>
      <w:lang w:eastAsia="en-US"/>
    </w:rPr>
  </w:style>
  <w:style w:type="paragraph" w:customStyle="1" w:styleId="style4121">
    <w:name w:val="opis_pole1"/>
    <w:basedOn w:val="style0"/>
    <w:next w:val="style4121"/>
    <w:pPr>
      <w:spacing w:before="57" w:after="240" w:lineRule="atLeast" w:line="432"/>
      <w:ind w:firstLine="0"/>
    </w:pPr>
    <w:rPr>
      <w:rFonts w:ascii="Arial" w:cs="Arial" w:hAnsi="Arial"/>
      <w:color w:val="4e4e4e"/>
      <w:sz w:val="24"/>
      <w:szCs w:val="24"/>
    </w:rPr>
  </w:style>
  <w:style w:type="character" w:customStyle="1" w:styleId="style4122">
    <w:name w:val="sokr"/>
    <w:basedOn w:val="style65"/>
    <w:next w:val="style4122"/>
    <w:rPr>
      <w:rFonts w:cs="Times New Roman"/>
    </w:rPr>
  </w:style>
  <w:style w:type="character" w:customStyle="1" w:styleId="style4123">
    <w:name w:val="download-meta-data1"/>
    <w:basedOn w:val="style65"/>
    <w:next w:val="style4123"/>
    <w:rPr>
      <w:rFonts w:cs="Times New Roman"/>
      <w:color w:val="919191"/>
    </w:rPr>
  </w:style>
  <w:style w:type="character" w:customStyle="1" w:styleId="style4124">
    <w:name w:val="Основной текст1"/>
    <w:next w:val="style4124"/>
    <w:rPr>
      <w:sz w:val="26"/>
      <w:shd w:val="clear" w:color="auto" w:fill="ffffff"/>
    </w:rPr>
  </w:style>
  <w:style w:type="paragraph" w:customStyle="1" w:styleId="style4125">
    <w:name w:val="s_16"/>
    <w:basedOn w:val="style0"/>
    <w:next w:val="style4125"/>
    <w:pPr>
      <w:spacing w:before="100" w:beforeAutospacing="true" w:after="100" w:afterAutospacing="true"/>
      <w:ind w:firstLine="0"/>
      <w:jc w:val="left"/>
    </w:pPr>
    <w:rPr>
      <w:sz w:val="24"/>
      <w:szCs w:val="24"/>
    </w:rPr>
  </w:style>
  <w:style w:type="paragraph" w:customStyle="1" w:styleId="style4126">
    <w:name w:val="formattext"/>
    <w:basedOn w:val="style0"/>
    <w:next w:val="style4126"/>
    <w:pPr>
      <w:spacing w:before="100" w:beforeAutospacing="true" w:after="100" w:afterAutospacing="true"/>
      <w:ind w:firstLine="0"/>
      <w:jc w:val="left"/>
    </w:pPr>
    <w:rPr>
      <w:sz w:val="24"/>
      <w:szCs w:val="24"/>
    </w:rPr>
  </w:style>
  <w:style w:type="table" w:customStyle="1" w:styleId="style4127">
    <w:name w:val="Сетка таблицы3"/>
    <w:basedOn w:val="style105"/>
    <w:next w:val="style154"/>
    <w:uiPriority w:val="59"/>
    <w:pPr>
      <w:spacing w:after="0" w:lineRule="auto" w:line="240"/>
    </w:pPr>
    <w:rPr>
      <w:rFonts w:cs="宋体"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8">
    <w:name w:val="Emphasis"/>
    <w:basedOn w:val="style65"/>
    <w:next w:val="style88"/>
    <w:qFormat/>
    <w:uiPriority w:val="20"/>
    <w:rPr>
      <w:i/>
      <w:iCs/>
    </w:rPr>
  </w:style>
  <w:style w:type="paragraph" w:customStyle="1" w:styleId="style4128">
    <w:name w:val="ConsPlusNormal"/>
    <w:next w:val="style4128"/>
    <w:uiPriority w:val="99"/>
    <w:pPr>
      <w:widowControl w:val="false"/>
      <w:suppressAutoHyphens/>
      <w:autoSpaceDE w:val="false"/>
      <w:spacing w:after="0" w:lineRule="auto" w:line="240"/>
    </w:pPr>
    <w:rPr>
      <w:rFonts w:ascii="Arial" w:cs="Arial" w:eastAsia="Times New Roman" w:hAnsi="Arial"/>
      <w:sz w:val="20"/>
      <w:szCs w:val="20"/>
      <w:lang w:eastAsia="zh-CN"/>
    </w:rPr>
  </w:style>
  <w:style w:type="paragraph" w:customStyle="1" w:styleId="style4129">
    <w:name w:val="Основной Знак Знак Знак Знак"/>
    <w:basedOn w:val="style0"/>
    <w:next w:val="style4129"/>
    <w:uiPriority w:val="99"/>
    <w:pPr>
      <w:ind w:firstLine="720"/>
    </w:pPr>
    <w:rPr>
      <w:rFonts w:eastAsia="Times New Roman"/>
      <w:kern w:val="1"/>
      <w:szCs w:val="28"/>
      <w:lang w:eastAsia="zh-CN"/>
    </w:rPr>
  </w:style>
  <w:style w:type="paragraph" w:customStyle="1" w:styleId="style4130">
    <w:name w:val="ХВН Знак"/>
    <w:basedOn w:val="style0"/>
    <w:next w:val="style4130"/>
    <w:link w:val="style4131"/>
    <w:pPr>
      <w:ind w:firstLine="720"/>
    </w:pPr>
    <w:rPr>
      <w:rFonts w:eastAsia="Times New Roman"/>
      <w:szCs w:val="28"/>
    </w:rPr>
  </w:style>
  <w:style w:type="character" w:customStyle="1" w:styleId="style4131">
    <w:name w:val="ХВН Знак Знак"/>
    <w:next w:val="style4131"/>
    <w:link w:val="style4130"/>
    <w:rPr>
      <w:rFonts w:ascii="Times New Roman" w:eastAsia="Times New Roman" w:hAnsi="Times New Roman"/>
      <w:sz w:val="28"/>
      <w:szCs w:val="28"/>
    </w:rPr>
  </w:style>
  <w:style w:type="paragraph" w:customStyle="1" w:styleId="style4132">
    <w:name w:val="Style1"/>
    <w:next w:val="style4132"/>
    <w:pPr>
      <w:widowControl w:val="false"/>
      <w:suppressAutoHyphens/>
      <w:spacing w:after="0" w:lineRule="auto" w:line="240"/>
    </w:pPr>
    <w:rPr>
      <w:rFonts w:ascii="Liberation Serif" w:cs="Mangal" w:eastAsia="Lucida Sans Unicode" w:hAnsi="Liberation Serif"/>
      <w:kern w:val="1"/>
      <w:sz w:val="24"/>
      <w:szCs w:val="24"/>
      <w:lang w:bidi="hi-IN" w:eastAsia="zh-CN"/>
    </w:rPr>
  </w:style>
  <w:style w:type="character" w:customStyle="1" w:styleId="style4133">
    <w:name w:val="extended-text__full"/>
    <w:basedOn w:val="style65"/>
    <w:next w:val="style4133"/>
  </w:style>
  <w:style w:type="character" w:customStyle="1" w:styleId="style4134">
    <w:name w:val="blk"/>
    <w:basedOn w:val="style65"/>
    <w:next w:val="style4134"/>
  </w:style>
  <w:style w:type="paragraph" w:customStyle="1" w:styleId="style4135">
    <w:name w:val="Table Paragraph"/>
    <w:basedOn w:val="style0"/>
    <w:next w:val="style4135"/>
    <w:qFormat/>
    <w:uiPriority w:val="1"/>
    <w:pPr>
      <w:widowControl w:val="false"/>
      <w:autoSpaceDE w:val="false"/>
      <w:autoSpaceDN w:val="false"/>
      <w:ind w:left="136" w:firstLine="0"/>
      <w:jc w:val="left"/>
    </w:pPr>
    <w:rPr>
      <w:rFonts w:eastAsia="Times New Roman"/>
      <w:sz w:val="22"/>
      <w:lang w:eastAsia="en-US"/>
    </w:rPr>
  </w:style>
  <w:style w:type="table" w:customStyle="1" w:styleId="style4136">
    <w:name w:val="Table Normal1"/>
    <w:next w:val="style4136"/>
    <w:qFormat/>
    <w:uiPriority w:val="2"/>
    <w:pPr>
      <w:widowControl w:val="false"/>
      <w:autoSpaceDE w:val="false"/>
      <w:autoSpaceDN w:val="false"/>
      <w:spacing w:after="0" w:lineRule="auto" w:line="240"/>
    </w:pPr>
    <w:rPr>
      <w:rFonts w:cs="宋体" w:eastAsia="Calibri"/>
      <w:lang w:val="en-US" w:eastAsia="en-US"/>
    </w:rPr>
    <w:tblPr>
      <w:tblInd w:w="0" w:type="dxa"/>
      <w:tblCellMar>
        <w:top w:w="0" w:type="dxa"/>
        <w:left w:w="0" w:type="dxa"/>
        <w:bottom w:w="0" w:type="dxa"/>
        <w:right w:w="0" w:type="dxa"/>
      </w:tblCellMar>
    </w:tblPr>
    <w:tcPr>
      <w:tcBorders/>
    </w:tcPr>
  </w:style>
  <w:style w:type="paragraph" w:customStyle="1" w:styleId="style4137">
    <w:name w:val="ConsPlusTitle"/>
    <w:next w:val="style4137"/>
    <w:pPr>
      <w:widowControl w:val="false"/>
      <w:autoSpaceDE w:val="false"/>
      <w:autoSpaceDN w:val="false"/>
      <w:adjustRightInd w:val="false"/>
      <w:spacing w:after="0" w:lineRule="auto" w:line="240"/>
    </w:pPr>
    <w:rPr>
      <w:rFonts w:ascii="Times New Roman" w:eastAsia="Times New Roman" w:hAnsi="Times New Roman"/>
      <w:b/>
      <w:bCs/>
      <w:sz w:val="24"/>
      <w:szCs w:val="24"/>
    </w:rPr>
  </w:style>
  <w:style w:type="paragraph" w:customStyle="1" w:styleId="style4138">
    <w:name w:val="toleft"/>
    <w:basedOn w:val="style0"/>
    <w:next w:val="style4138"/>
    <w:pPr>
      <w:spacing w:before="100" w:beforeAutospacing="true" w:after="100" w:afterAutospacing="true"/>
      <w:ind w:firstLine="0"/>
      <w:jc w:val="left"/>
    </w:pPr>
    <w:rPr>
      <w:rFonts w:eastAsia="Times New Roman"/>
      <w:sz w:val="24"/>
      <w:szCs w:val="24"/>
    </w:rPr>
  </w:style>
  <w:style w:type="table" w:customStyle="1" w:styleId="style4139">
    <w:name w:val="Сетка таблицы2"/>
    <w:basedOn w:val="style105"/>
    <w:next w:val="style154"/>
    <w:uiPriority w:val="59"/>
    <w:pPr>
      <w:spacing w:after="0" w:lineRule="auto" w:line="240"/>
    </w:pPr>
    <w:rPr>
      <w:rFonts w:cs="宋体"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40">
    <w:name w:val="headinganchor"/>
    <w:basedOn w:val="style0"/>
    <w:next w:val="style4140"/>
    <w:pPr>
      <w:spacing w:before="100" w:beforeAutospacing="true" w:after="100" w:afterAutospacing="true"/>
      <w:ind w:firstLine="0"/>
      <w:jc w:val="left"/>
    </w:pPr>
    <w:rPr>
      <w:rFonts w:eastAsia="Times New Roman"/>
      <w:sz w:val="24"/>
      <w:szCs w:val="24"/>
    </w:rPr>
  </w:style>
  <w:style w:type="character" w:customStyle="1" w:styleId="style4141">
    <w:name w:val="h2"/>
    <w:basedOn w:val="style65"/>
    <w:next w:val="style4141"/>
  </w:style>
  <w:style w:type="paragraph" w:customStyle="1" w:styleId="style4142">
    <w:name w:val="Базовый"/>
    <w:next w:val="style4142"/>
    <w:pPr>
      <w:suppressAutoHyphens/>
      <w:ind w:firstLine="720"/>
      <w:jc w:val="both"/>
    </w:pPr>
    <w:rPr>
      <w:rFonts w:ascii="Calibri" w:cs="Calibri" w:eastAsia="SimSun" w:hAnsi="Calibri"/>
      <w:lang w:eastAsia="en-US"/>
    </w:rPr>
  </w:style>
  <w:style w:type="paragraph" w:styleId="style43">
    <w:name w:val="endnote text"/>
    <w:basedOn w:val="style0"/>
    <w:next w:val="style43"/>
    <w:link w:val="style4143"/>
    <w:uiPriority w:val="99"/>
    <w:pPr/>
    <w:rPr>
      <w:sz w:val="20"/>
      <w:szCs w:val="20"/>
    </w:rPr>
  </w:style>
  <w:style w:type="character" w:customStyle="1" w:styleId="style4143">
    <w:name w:val="Текст концевой сноски Знак"/>
    <w:basedOn w:val="style65"/>
    <w:next w:val="style4143"/>
    <w:link w:val="style43"/>
    <w:uiPriority w:val="99"/>
    <w:rPr>
      <w:rFonts w:ascii="Times New Roman" w:hAnsi="Times New Roman"/>
      <w:sz w:val="20"/>
      <w:szCs w:val="20"/>
    </w:rPr>
  </w:style>
  <w:style w:type="character" w:styleId="style42">
    <w:name w:val="endnote reference"/>
    <w:basedOn w:val="style65"/>
    <w:next w:val="style42"/>
    <w:uiPriority w:val="99"/>
    <w:rPr>
      <w:vertAlign w:val="superscript"/>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4F0D1-185C-4526-A939-1791E2C6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15773</Words>
  <Pages>67</Pages>
  <Characters>111408</Characters>
  <Application>WPS Office</Application>
  <DocSecurity>0</DocSecurity>
  <Paragraphs>1932</Paragraphs>
  <ScaleCrop>false</ScaleCrop>
  <Company>ОАО "ВНИИТЭМР"</Company>
  <LinksUpToDate>false</LinksUpToDate>
  <CharactersWithSpaces>126242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2020-04-04T09:33:00Z</dcterms:created>
  <dc:creator>ОАО "ВНИИТЭМР"</dc:creator>
  <lastModifiedBy>SM-N960F</lastModifiedBy>
  <lastPrinted>2020-02-28T03:24:00Z</lastPrinted>
  <dcterms:modified xsi:type="dcterms:W3CDTF">2020-04-04T09:33:00Z</dcterms:modified>
  <revision>22</revision>
</coreProperties>
</file>

<file path=docProps/custom.xml><?xml version="1.0" encoding="utf-8"?>
<Properties xmlns="http://schemas.openxmlformats.org/officeDocument/2006/custom-properties" xmlns:vt="http://schemas.openxmlformats.org/officeDocument/2006/docPropsVTypes"/>
</file>